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B9" w:rsidRPr="00AD02B9" w:rsidRDefault="00AD02B9" w:rsidP="00AD02B9">
      <w:pPr>
        <w:jc w:val="center"/>
        <w:rPr>
          <w:b/>
          <w:i/>
          <w:sz w:val="24"/>
          <w:szCs w:val="24"/>
        </w:rPr>
      </w:pPr>
      <w:bookmarkStart w:id="0" w:name="_GoBack"/>
      <w:bookmarkEnd w:id="0"/>
      <w:r w:rsidRPr="00AD02B9">
        <w:rPr>
          <w:b/>
          <w:i/>
          <w:sz w:val="24"/>
          <w:szCs w:val="24"/>
        </w:rPr>
        <w:t>Myths and Facts of Tobacco and Mental Illness</w:t>
      </w:r>
    </w:p>
    <w:p w:rsidR="006651BF" w:rsidRPr="00B47D03" w:rsidRDefault="006651BF" w:rsidP="006651BF">
      <w:pPr>
        <w:pStyle w:val="ListParagraph"/>
        <w:numPr>
          <w:ilvl w:val="0"/>
          <w:numId w:val="3"/>
        </w:numPr>
        <w:rPr>
          <w:sz w:val="24"/>
          <w:szCs w:val="24"/>
        </w:rPr>
      </w:pPr>
      <w:r w:rsidRPr="00B47D03">
        <w:rPr>
          <w:sz w:val="24"/>
          <w:szCs w:val="24"/>
        </w:rPr>
        <w:t>Myth: Tobacco is necessary for self-medication. Consumers need to smoke to manage their mental illness</w:t>
      </w:r>
    </w:p>
    <w:p w:rsidR="006651BF" w:rsidRDefault="006651BF" w:rsidP="006651BF">
      <w:pPr>
        <w:ind w:left="360"/>
        <w:rPr>
          <w:b/>
          <w:sz w:val="24"/>
          <w:szCs w:val="24"/>
        </w:rPr>
      </w:pPr>
      <w:r>
        <w:rPr>
          <w:b/>
          <w:sz w:val="24"/>
          <w:szCs w:val="24"/>
          <w:u w:val="single"/>
        </w:rPr>
        <w:br/>
        <w:t>Fact</w:t>
      </w:r>
      <w:r w:rsidRPr="00B47D03">
        <w:rPr>
          <w:b/>
          <w:sz w:val="24"/>
          <w:szCs w:val="24"/>
          <w:u w:val="single"/>
        </w:rPr>
        <w:t>:</w:t>
      </w:r>
      <w:r w:rsidRPr="00B47D03">
        <w:rPr>
          <w:b/>
          <w:sz w:val="24"/>
          <w:szCs w:val="24"/>
        </w:rPr>
        <w:t xml:space="preserve"> The Tobacco industry has spread this myth. The Tobacco Industry has a long history of targeting vulnerable populations, including those with mental illness. Nicotine has powerful mood-altering effects that can change how people living with mental illness think and feel.  </w:t>
      </w:r>
      <w:r>
        <w:rPr>
          <w:b/>
          <w:sz w:val="24"/>
          <w:szCs w:val="24"/>
        </w:rPr>
        <w:t>Tobacco use can worsen mental illness. Behavioral health populations who smoke can have more severe symptoms, poorer well-being and functioning, increased hospitalizations and are at greater risk of suicide.</w:t>
      </w:r>
      <w:r>
        <w:rPr>
          <w:rStyle w:val="EndnoteReference"/>
          <w:b/>
          <w:sz w:val="24"/>
          <w:szCs w:val="24"/>
        </w:rPr>
        <w:endnoteReference w:id="1"/>
      </w:r>
    </w:p>
    <w:p w:rsidR="00AD02B9" w:rsidRDefault="00AD02B9" w:rsidP="00805631">
      <w:pPr>
        <w:rPr>
          <w:sz w:val="24"/>
          <w:szCs w:val="24"/>
        </w:rPr>
      </w:pPr>
    </w:p>
    <w:p w:rsidR="006651BF" w:rsidRDefault="006651BF" w:rsidP="00805631">
      <w:pPr>
        <w:rPr>
          <w:sz w:val="24"/>
          <w:szCs w:val="24"/>
        </w:rPr>
      </w:pPr>
    </w:p>
    <w:p w:rsidR="008416C3" w:rsidRDefault="008416C3" w:rsidP="00805631">
      <w:pPr>
        <w:pStyle w:val="ListParagraph"/>
        <w:numPr>
          <w:ilvl w:val="0"/>
          <w:numId w:val="3"/>
        </w:numPr>
        <w:rPr>
          <w:sz w:val="24"/>
          <w:szCs w:val="24"/>
        </w:rPr>
      </w:pPr>
      <w:r w:rsidRPr="00805631">
        <w:rPr>
          <w:sz w:val="24"/>
          <w:szCs w:val="24"/>
        </w:rPr>
        <w:t xml:space="preserve">Myth: Persons with mental illness and substance use disorders </w:t>
      </w:r>
      <w:r w:rsidRPr="00805631">
        <w:rPr>
          <w:sz w:val="24"/>
          <w:szCs w:val="24"/>
          <w:u w:val="single"/>
        </w:rPr>
        <w:t>can’t quit</w:t>
      </w:r>
      <w:r w:rsidRPr="00805631">
        <w:rPr>
          <w:sz w:val="24"/>
          <w:szCs w:val="24"/>
        </w:rPr>
        <w:t xml:space="preserve"> smoking. </w:t>
      </w:r>
    </w:p>
    <w:p w:rsidR="00805631" w:rsidRPr="00805631" w:rsidRDefault="00805631" w:rsidP="00805631">
      <w:pPr>
        <w:pStyle w:val="ListParagraph"/>
        <w:rPr>
          <w:sz w:val="24"/>
          <w:szCs w:val="24"/>
        </w:rPr>
      </w:pPr>
    </w:p>
    <w:p w:rsidR="00A442E3" w:rsidRDefault="008416C3" w:rsidP="00805631">
      <w:pPr>
        <w:ind w:left="360"/>
        <w:rPr>
          <w:b/>
          <w:sz w:val="24"/>
          <w:szCs w:val="24"/>
        </w:rPr>
      </w:pPr>
      <w:r w:rsidRPr="003C36B2">
        <w:rPr>
          <w:b/>
          <w:sz w:val="24"/>
          <w:szCs w:val="24"/>
          <w:u w:val="single"/>
        </w:rPr>
        <w:t>Fact:</w:t>
      </w:r>
      <w:r w:rsidRPr="00BD2805">
        <w:rPr>
          <w:b/>
          <w:sz w:val="24"/>
          <w:szCs w:val="24"/>
        </w:rPr>
        <w:t xml:space="preserve"> Persons with mental illness and substance use disorders can </w:t>
      </w:r>
      <w:r w:rsidR="00713723">
        <w:rPr>
          <w:b/>
          <w:sz w:val="24"/>
          <w:szCs w:val="24"/>
        </w:rPr>
        <w:t>successfully quit using tobacco at rates similar to the general population</w:t>
      </w:r>
      <w:r w:rsidR="00854548">
        <w:rPr>
          <w:b/>
          <w:sz w:val="24"/>
          <w:szCs w:val="24"/>
        </w:rPr>
        <w:t>.</w:t>
      </w:r>
      <w:r w:rsidR="00A442E3">
        <w:rPr>
          <w:rStyle w:val="EndnoteReference"/>
          <w:b/>
          <w:sz w:val="24"/>
          <w:szCs w:val="24"/>
        </w:rPr>
        <w:endnoteReference w:id="2"/>
      </w:r>
    </w:p>
    <w:p w:rsidR="00A442E3" w:rsidRPr="007B6B7B" w:rsidRDefault="00A442E3" w:rsidP="007B6B7B">
      <w:pPr>
        <w:rPr>
          <w:sz w:val="24"/>
          <w:szCs w:val="24"/>
        </w:rPr>
      </w:pPr>
    </w:p>
    <w:p w:rsidR="00A442E3" w:rsidRDefault="00A442E3" w:rsidP="00805631">
      <w:pPr>
        <w:pStyle w:val="ListParagraph"/>
        <w:numPr>
          <w:ilvl w:val="0"/>
          <w:numId w:val="3"/>
        </w:numPr>
        <w:rPr>
          <w:sz w:val="24"/>
          <w:szCs w:val="24"/>
        </w:rPr>
      </w:pPr>
      <w:r w:rsidRPr="00805631">
        <w:rPr>
          <w:sz w:val="24"/>
          <w:szCs w:val="24"/>
        </w:rPr>
        <w:t xml:space="preserve">Myth: Persons with mental illness and substance use disorders </w:t>
      </w:r>
      <w:r w:rsidRPr="00805631">
        <w:rPr>
          <w:sz w:val="24"/>
          <w:szCs w:val="24"/>
          <w:u w:val="single"/>
        </w:rPr>
        <w:t>don’t want to quit.</w:t>
      </w:r>
      <w:r w:rsidRPr="00805631">
        <w:rPr>
          <w:sz w:val="24"/>
          <w:szCs w:val="24"/>
        </w:rPr>
        <w:t xml:space="preserve"> </w:t>
      </w:r>
    </w:p>
    <w:p w:rsidR="00A442E3" w:rsidRPr="00BD2805" w:rsidRDefault="00A442E3" w:rsidP="00BD2805">
      <w:pPr>
        <w:rPr>
          <w:sz w:val="24"/>
          <w:szCs w:val="24"/>
        </w:rPr>
      </w:pPr>
    </w:p>
    <w:p w:rsidR="00A442E3" w:rsidRPr="00AA3C11" w:rsidRDefault="00A442E3" w:rsidP="00CC67E9">
      <w:pPr>
        <w:ind w:left="360"/>
        <w:rPr>
          <w:b/>
          <w:sz w:val="24"/>
          <w:szCs w:val="24"/>
        </w:rPr>
      </w:pPr>
      <w:r w:rsidRPr="003C36B2">
        <w:rPr>
          <w:b/>
          <w:sz w:val="24"/>
          <w:szCs w:val="24"/>
          <w:u w:val="single"/>
        </w:rPr>
        <w:t>Fact:</w:t>
      </w:r>
      <w:r w:rsidRPr="003C36B2">
        <w:rPr>
          <w:b/>
          <w:sz w:val="24"/>
          <w:szCs w:val="24"/>
        </w:rPr>
        <w:t xml:space="preserve"> The majority of persons with mental illness and substance use disorders want to quit smoking and want information on cessation services and resources</w:t>
      </w:r>
      <w:r>
        <w:rPr>
          <w:b/>
          <w:sz w:val="24"/>
          <w:szCs w:val="24"/>
        </w:rPr>
        <w:t>.</w:t>
      </w:r>
      <w:r>
        <w:rPr>
          <w:rStyle w:val="EndnoteReference"/>
          <w:b/>
          <w:sz w:val="24"/>
          <w:szCs w:val="24"/>
        </w:rPr>
        <w:endnoteReference w:id="3"/>
      </w:r>
      <w:r w:rsidRPr="00567556">
        <w:rPr>
          <w:b/>
          <w:sz w:val="24"/>
          <w:szCs w:val="24"/>
          <w:vertAlign w:val="superscript"/>
        </w:rPr>
        <w:t>,</w:t>
      </w:r>
      <w:r>
        <w:rPr>
          <w:rStyle w:val="EndnoteReference"/>
          <w:b/>
          <w:sz w:val="24"/>
          <w:szCs w:val="24"/>
        </w:rPr>
        <w:endnoteReference w:id="4"/>
      </w:r>
      <w:r w:rsidRPr="00AA3C11">
        <w:rPr>
          <w:b/>
          <w:sz w:val="24"/>
          <w:szCs w:val="24"/>
        </w:rPr>
        <w:t xml:space="preserve"> Smokers are more than twice as likely to quit for good when they quit with the help of stop smoking medications</w:t>
      </w:r>
      <w:r>
        <w:rPr>
          <w:b/>
          <w:sz w:val="24"/>
          <w:szCs w:val="24"/>
        </w:rPr>
        <w:t xml:space="preserve"> and extra coaching and support.</w:t>
      </w:r>
      <w:r>
        <w:rPr>
          <w:rStyle w:val="EndnoteReference"/>
          <w:b/>
          <w:sz w:val="24"/>
          <w:szCs w:val="24"/>
        </w:rPr>
        <w:endnoteReference w:id="5"/>
      </w:r>
    </w:p>
    <w:p w:rsidR="00A442E3" w:rsidRDefault="00A442E3" w:rsidP="00BD2805">
      <w:pPr>
        <w:ind w:left="360"/>
        <w:rPr>
          <w:b/>
          <w:sz w:val="24"/>
          <w:szCs w:val="24"/>
        </w:rPr>
      </w:pPr>
    </w:p>
    <w:p w:rsidR="00CF1A98" w:rsidRPr="00CF1A98" w:rsidRDefault="00CF1A98" w:rsidP="00CF1A98">
      <w:pPr>
        <w:pStyle w:val="ListParagraph"/>
        <w:numPr>
          <w:ilvl w:val="0"/>
          <w:numId w:val="3"/>
        </w:numPr>
        <w:autoSpaceDE w:val="0"/>
        <w:autoSpaceDN w:val="0"/>
        <w:adjustRightInd w:val="0"/>
        <w:rPr>
          <w:rFonts w:ascii="MyriadPro-Semibold" w:hAnsi="MyriadPro-Semibold" w:cs="MyriadPro-Semibold"/>
          <w:bCs/>
          <w:sz w:val="21"/>
          <w:szCs w:val="21"/>
        </w:rPr>
      </w:pPr>
      <w:r w:rsidRPr="00CF1A98">
        <w:rPr>
          <w:rFonts w:ascii="MyriadPro-Semibold" w:hAnsi="MyriadPro-Semibold" w:cs="MyriadPro-Semibold"/>
          <w:bCs/>
          <w:sz w:val="21"/>
          <w:szCs w:val="21"/>
        </w:rPr>
        <w:t>Myth: C</w:t>
      </w:r>
      <w:r w:rsidR="00C4211C">
        <w:rPr>
          <w:rFonts w:ascii="MyriadPro-Semibold" w:hAnsi="MyriadPro-Semibold" w:cs="MyriadPro-Semibold"/>
          <w:bCs/>
          <w:sz w:val="21"/>
          <w:szCs w:val="21"/>
        </w:rPr>
        <w:t>onsumers</w:t>
      </w:r>
      <w:r w:rsidRPr="00CF1A98">
        <w:rPr>
          <w:rFonts w:ascii="MyriadPro-Semibold" w:hAnsi="MyriadPro-Semibold" w:cs="MyriadPro-Semibold"/>
          <w:bCs/>
          <w:sz w:val="21"/>
          <w:szCs w:val="21"/>
        </w:rPr>
        <w:t xml:space="preserve"> will just start smoking again once they are discharged.</w:t>
      </w:r>
    </w:p>
    <w:p w:rsidR="00CF1A98" w:rsidRDefault="00CF1A98" w:rsidP="00CF1A98">
      <w:pPr>
        <w:autoSpaceDE w:val="0"/>
        <w:autoSpaceDN w:val="0"/>
        <w:adjustRightInd w:val="0"/>
        <w:ind w:left="360"/>
        <w:rPr>
          <w:rFonts w:ascii="MyriadPro-Semibold" w:hAnsi="MyriadPro-Semibold" w:cs="MyriadPro-Semibold"/>
          <w:b/>
          <w:bCs/>
          <w:sz w:val="21"/>
          <w:szCs w:val="21"/>
        </w:rPr>
      </w:pPr>
    </w:p>
    <w:p w:rsidR="00CF1A98" w:rsidRPr="00CF1A98" w:rsidRDefault="00CF1A98" w:rsidP="00CF1A98">
      <w:pPr>
        <w:autoSpaceDE w:val="0"/>
        <w:autoSpaceDN w:val="0"/>
        <w:adjustRightInd w:val="0"/>
        <w:ind w:left="360"/>
        <w:rPr>
          <w:rFonts w:asciiTheme="minorHAnsi" w:hAnsiTheme="minorHAnsi" w:cstheme="minorHAnsi"/>
          <w:b/>
          <w:sz w:val="24"/>
          <w:szCs w:val="24"/>
        </w:rPr>
      </w:pPr>
      <w:r w:rsidRPr="00CF1A98">
        <w:rPr>
          <w:rFonts w:asciiTheme="minorHAnsi" w:hAnsiTheme="minorHAnsi" w:cstheme="minorHAnsi"/>
          <w:b/>
          <w:bCs/>
          <w:sz w:val="24"/>
          <w:szCs w:val="24"/>
        </w:rPr>
        <w:t xml:space="preserve">Fact: </w:t>
      </w:r>
      <w:r w:rsidRPr="00CF1A98">
        <w:rPr>
          <w:rFonts w:asciiTheme="minorHAnsi" w:hAnsiTheme="minorHAnsi" w:cstheme="minorHAnsi"/>
          <w:b/>
          <w:sz w:val="24"/>
          <w:szCs w:val="24"/>
        </w:rPr>
        <w:t xml:space="preserve">Many of </w:t>
      </w:r>
      <w:r w:rsidR="00C4211C">
        <w:rPr>
          <w:rFonts w:asciiTheme="minorHAnsi" w:hAnsiTheme="minorHAnsi" w:cstheme="minorHAnsi"/>
          <w:b/>
          <w:sz w:val="24"/>
          <w:szCs w:val="24"/>
        </w:rPr>
        <w:t>consumers</w:t>
      </w:r>
      <w:r w:rsidRPr="00CF1A98">
        <w:rPr>
          <w:rFonts w:asciiTheme="minorHAnsi" w:hAnsiTheme="minorHAnsi" w:cstheme="minorHAnsi"/>
          <w:b/>
          <w:sz w:val="24"/>
          <w:szCs w:val="24"/>
        </w:rPr>
        <w:t xml:space="preserve"> </w:t>
      </w:r>
      <w:r w:rsidRPr="00CF1A98">
        <w:rPr>
          <w:rFonts w:asciiTheme="minorHAnsi" w:hAnsiTheme="minorHAnsi" w:cstheme="minorHAnsi"/>
          <w:b/>
          <w:i/>
          <w:iCs/>
          <w:sz w:val="24"/>
          <w:szCs w:val="24"/>
        </w:rPr>
        <w:t xml:space="preserve">will </w:t>
      </w:r>
      <w:r w:rsidRPr="00CF1A98">
        <w:rPr>
          <w:rFonts w:asciiTheme="minorHAnsi" w:hAnsiTheme="minorHAnsi" w:cstheme="minorHAnsi"/>
          <w:b/>
          <w:sz w:val="24"/>
          <w:szCs w:val="24"/>
        </w:rPr>
        <w:t>smoke again. We don’t refuse treatment for other addictions,</w:t>
      </w:r>
      <w:r>
        <w:rPr>
          <w:rFonts w:asciiTheme="minorHAnsi" w:hAnsiTheme="minorHAnsi" w:cstheme="minorHAnsi"/>
          <w:b/>
          <w:sz w:val="24"/>
          <w:szCs w:val="24"/>
        </w:rPr>
        <w:t xml:space="preserve"> </w:t>
      </w:r>
      <w:r w:rsidRPr="00CF1A98">
        <w:rPr>
          <w:rFonts w:asciiTheme="minorHAnsi" w:hAnsiTheme="minorHAnsi" w:cstheme="minorHAnsi"/>
          <w:b/>
          <w:sz w:val="24"/>
          <w:szCs w:val="24"/>
        </w:rPr>
        <w:t>even when we believe the client is not motivated to remain abstinent. We give everyone</w:t>
      </w:r>
      <w:r w:rsidR="00C4211C">
        <w:rPr>
          <w:rFonts w:asciiTheme="minorHAnsi" w:hAnsiTheme="minorHAnsi" w:cstheme="minorHAnsi"/>
          <w:b/>
          <w:sz w:val="24"/>
          <w:szCs w:val="24"/>
        </w:rPr>
        <w:t xml:space="preserve"> </w:t>
      </w:r>
      <w:r w:rsidRPr="00CF1A98">
        <w:rPr>
          <w:rFonts w:asciiTheme="minorHAnsi" w:hAnsiTheme="minorHAnsi" w:cstheme="minorHAnsi"/>
          <w:b/>
          <w:sz w:val="24"/>
          <w:szCs w:val="24"/>
        </w:rPr>
        <w:t>the opportunity to detoxify while in treatment with the hope that they will choose a substance-free life. Quitting is hard, especially in environments where tobacco use is acceptable. By incorporating tobacco cessation in our recovery philosophy, we can help clients learn refusal skills, identify triggers, and regain control if they relapse to open new doors to wellness and recovery.</w:t>
      </w:r>
    </w:p>
    <w:p w:rsidR="00CF1A98" w:rsidRDefault="00CF1A98" w:rsidP="00CF1A98">
      <w:pPr>
        <w:pStyle w:val="ListParagraph"/>
        <w:rPr>
          <w:sz w:val="24"/>
          <w:szCs w:val="24"/>
        </w:rPr>
      </w:pPr>
    </w:p>
    <w:p w:rsidR="00A442E3" w:rsidRDefault="00A442E3" w:rsidP="00CF1A98">
      <w:pPr>
        <w:pStyle w:val="ListParagraph"/>
        <w:numPr>
          <w:ilvl w:val="0"/>
          <w:numId w:val="3"/>
        </w:numPr>
        <w:rPr>
          <w:sz w:val="24"/>
          <w:szCs w:val="24"/>
        </w:rPr>
      </w:pPr>
      <w:r w:rsidRPr="00805631">
        <w:rPr>
          <w:sz w:val="24"/>
          <w:szCs w:val="24"/>
        </w:rPr>
        <w:t>Myth: Quitting smoking is a low priority problem</w:t>
      </w:r>
      <w:r>
        <w:rPr>
          <w:sz w:val="24"/>
          <w:szCs w:val="24"/>
        </w:rPr>
        <w:t>; patients and medical providers have more important things to worry about.</w:t>
      </w:r>
    </w:p>
    <w:p w:rsidR="00A442E3" w:rsidRPr="003C36B2" w:rsidRDefault="00A442E3" w:rsidP="003C36B2">
      <w:pPr>
        <w:rPr>
          <w:sz w:val="24"/>
          <w:szCs w:val="24"/>
        </w:rPr>
      </w:pPr>
    </w:p>
    <w:p w:rsidR="00A442E3" w:rsidRDefault="00A442E3" w:rsidP="00B47D03">
      <w:pPr>
        <w:ind w:left="360"/>
        <w:rPr>
          <w:b/>
          <w:sz w:val="24"/>
          <w:szCs w:val="24"/>
        </w:rPr>
      </w:pPr>
      <w:r w:rsidRPr="00B47D03">
        <w:rPr>
          <w:b/>
          <w:sz w:val="24"/>
          <w:szCs w:val="24"/>
          <w:u w:val="single"/>
        </w:rPr>
        <w:t>Fact:</w:t>
      </w:r>
      <w:r w:rsidRPr="00B47D03">
        <w:rPr>
          <w:b/>
          <w:sz w:val="24"/>
          <w:szCs w:val="24"/>
        </w:rPr>
        <w:t xml:space="preserve"> Smoking is a leading cause of death and disability in behavioral health populations. Rates of smoking can be as high as 90% for behavioral health populations compared to 23% in the general population.</w:t>
      </w:r>
      <w:r>
        <w:rPr>
          <w:rStyle w:val="EndnoteReference"/>
          <w:b/>
          <w:sz w:val="24"/>
          <w:szCs w:val="24"/>
        </w:rPr>
        <w:endnoteReference w:id="6"/>
      </w:r>
      <w:r w:rsidRPr="00B47D03">
        <w:rPr>
          <w:b/>
          <w:sz w:val="24"/>
          <w:szCs w:val="24"/>
        </w:rPr>
        <w:t xml:space="preserve"> Mental health consumers can have a 25 year shorter life expectancy; a big reason for this is smoking.</w:t>
      </w:r>
      <w:r>
        <w:rPr>
          <w:rStyle w:val="EndnoteReference"/>
          <w:b/>
          <w:sz w:val="24"/>
          <w:szCs w:val="24"/>
        </w:rPr>
        <w:endnoteReference w:id="7"/>
      </w:r>
      <w:r>
        <w:rPr>
          <w:b/>
          <w:sz w:val="24"/>
          <w:szCs w:val="24"/>
        </w:rPr>
        <w:t xml:space="preserve"> Tobacco use and its effects limit employment, housing and economic opportunities for consumers.</w:t>
      </w:r>
      <w:r>
        <w:rPr>
          <w:rStyle w:val="EndnoteReference"/>
          <w:b/>
          <w:sz w:val="24"/>
          <w:szCs w:val="24"/>
        </w:rPr>
        <w:endnoteReference w:id="8"/>
      </w:r>
      <w:r>
        <w:rPr>
          <w:b/>
          <w:sz w:val="24"/>
          <w:szCs w:val="24"/>
        </w:rPr>
        <w:t xml:space="preserve"> </w:t>
      </w:r>
    </w:p>
    <w:p w:rsidR="00A442E3" w:rsidRPr="00DD2966" w:rsidRDefault="00A442E3" w:rsidP="00DD2966">
      <w:pPr>
        <w:pStyle w:val="ListParagraph"/>
        <w:rPr>
          <w:b/>
          <w:sz w:val="24"/>
          <w:szCs w:val="24"/>
        </w:rPr>
      </w:pPr>
    </w:p>
    <w:p w:rsidR="00A442E3" w:rsidRDefault="00A442E3" w:rsidP="007B6B7B">
      <w:pPr>
        <w:rPr>
          <w:sz w:val="24"/>
          <w:szCs w:val="24"/>
        </w:rPr>
      </w:pPr>
    </w:p>
    <w:p w:rsidR="00DC04B6" w:rsidRPr="00E56550" w:rsidRDefault="00DC04B6" w:rsidP="007B6B7B">
      <w:pPr>
        <w:rPr>
          <w:sz w:val="24"/>
          <w:szCs w:val="24"/>
        </w:rPr>
      </w:pPr>
    </w:p>
    <w:p w:rsidR="00E56550" w:rsidRPr="00E56550" w:rsidRDefault="00E56550" w:rsidP="00E56550">
      <w:pPr>
        <w:pStyle w:val="ListParagraph"/>
        <w:numPr>
          <w:ilvl w:val="0"/>
          <w:numId w:val="3"/>
        </w:numPr>
        <w:autoSpaceDE w:val="0"/>
        <w:autoSpaceDN w:val="0"/>
        <w:adjustRightInd w:val="0"/>
        <w:rPr>
          <w:rFonts w:ascii="MyriadPro-Semibold" w:hAnsi="MyriadPro-Semibold" w:cs="MyriadPro-Semibold"/>
          <w:bCs/>
          <w:sz w:val="21"/>
          <w:szCs w:val="21"/>
        </w:rPr>
      </w:pPr>
      <w:r w:rsidRPr="00E56550">
        <w:rPr>
          <w:rFonts w:ascii="MyriadPro-Semibold" w:hAnsi="MyriadPro-Semibold" w:cs="MyriadPro-Semibold"/>
          <w:bCs/>
          <w:sz w:val="21"/>
          <w:szCs w:val="21"/>
        </w:rPr>
        <w:t>Myth: Smoking calms down consumers. Without smoking, facilities will be complete mayhem</w:t>
      </w:r>
    </w:p>
    <w:p w:rsidR="00E56550" w:rsidRDefault="00E56550" w:rsidP="00E56550">
      <w:pPr>
        <w:autoSpaceDE w:val="0"/>
        <w:autoSpaceDN w:val="0"/>
        <w:adjustRightInd w:val="0"/>
        <w:ind w:firstLine="360"/>
        <w:rPr>
          <w:rFonts w:asciiTheme="minorHAnsi" w:hAnsiTheme="minorHAnsi" w:cstheme="minorHAnsi"/>
          <w:bCs/>
          <w:sz w:val="24"/>
          <w:szCs w:val="24"/>
        </w:rPr>
      </w:pPr>
    </w:p>
    <w:p w:rsidR="00E56550" w:rsidRPr="00E56550" w:rsidRDefault="00E56550" w:rsidP="00E56550">
      <w:pPr>
        <w:autoSpaceDE w:val="0"/>
        <w:autoSpaceDN w:val="0"/>
        <w:adjustRightInd w:val="0"/>
        <w:ind w:firstLine="360"/>
        <w:rPr>
          <w:rFonts w:asciiTheme="minorHAnsi" w:hAnsiTheme="minorHAnsi" w:cstheme="minorHAnsi"/>
          <w:b/>
          <w:sz w:val="24"/>
          <w:szCs w:val="24"/>
        </w:rPr>
      </w:pPr>
      <w:r w:rsidRPr="00E56550">
        <w:rPr>
          <w:rFonts w:asciiTheme="minorHAnsi" w:hAnsiTheme="minorHAnsi" w:cstheme="minorHAnsi"/>
          <w:b/>
          <w:bCs/>
          <w:sz w:val="24"/>
          <w:szCs w:val="24"/>
        </w:rPr>
        <w:t xml:space="preserve">Fact:  </w:t>
      </w:r>
      <w:r w:rsidRPr="00E56550">
        <w:rPr>
          <w:rFonts w:asciiTheme="minorHAnsi" w:hAnsiTheme="minorHAnsi" w:cstheme="minorHAnsi"/>
          <w:b/>
          <w:sz w:val="24"/>
          <w:szCs w:val="24"/>
        </w:rPr>
        <w:t xml:space="preserve">Banning smoking in psychiatric hospitals actually </w:t>
      </w:r>
      <w:r w:rsidRPr="00E56550">
        <w:rPr>
          <w:rFonts w:asciiTheme="minorHAnsi" w:hAnsiTheme="minorHAnsi" w:cstheme="minorHAnsi"/>
          <w:b/>
          <w:i/>
          <w:iCs/>
          <w:sz w:val="24"/>
          <w:szCs w:val="24"/>
        </w:rPr>
        <w:t xml:space="preserve">reduces </w:t>
      </w:r>
      <w:r w:rsidRPr="00E56550">
        <w:rPr>
          <w:rFonts w:asciiTheme="minorHAnsi" w:hAnsiTheme="minorHAnsi" w:cstheme="minorHAnsi"/>
          <w:b/>
          <w:sz w:val="24"/>
          <w:szCs w:val="24"/>
        </w:rPr>
        <w:t>mayhem. Facilities that do</w:t>
      </w:r>
    </w:p>
    <w:p w:rsidR="00E56550" w:rsidRPr="00E56550" w:rsidRDefault="00E56550" w:rsidP="00E56550">
      <w:pPr>
        <w:autoSpaceDE w:val="0"/>
        <w:autoSpaceDN w:val="0"/>
        <w:adjustRightInd w:val="0"/>
        <w:ind w:left="360"/>
        <w:rPr>
          <w:rFonts w:asciiTheme="minorHAnsi" w:hAnsiTheme="minorHAnsi" w:cstheme="minorHAnsi"/>
          <w:b/>
          <w:sz w:val="24"/>
          <w:szCs w:val="24"/>
        </w:rPr>
      </w:pPr>
      <w:r w:rsidRPr="00C4211C">
        <w:rPr>
          <w:rFonts w:asciiTheme="minorHAnsi" w:hAnsiTheme="minorHAnsi" w:cstheme="minorHAnsi"/>
          <w:b/>
          <w:i/>
          <w:sz w:val="24"/>
          <w:szCs w:val="24"/>
          <w:u w:val="single"/>
        </w:rPr>
        <w:t>not</w:t>
      </w:r>
      <w:r w:rsidRPr="00E56550">
        <w:rPr>
          <w:rFonts w:asciiTheme="minorHAnsi" w:hAnsiTheme="minorHAnsi" w:cstheme="minorHAnsi"/>
          <w:b/>
          <w:sz w:val="24"/>
          <w:szCs w:val="24"/>
        </w:rPr>
        <w:t xml:space="preserve"> allow smoking report fewer incidents of seclusion and restraint and a reduction in coercion and threats among patients and staff.</w:t>
      </w:r>
      <w:r w:rsidR="00C4211C">
        <w:rPr>
          <w:rStyle w:val="EndnoteReference"/>
          <w:rFonts w:asciiTheme="minorHAnsi" w:hAnsiTheme="minorHAnsi" w:cstheme="minorHAnsi"/>
          <w:b/>
          <w:sz w:val="24"/>
          <w:szCs w:val="24"/>
        </w:rPr>
        <w:endnoteReference w:id="9"/>
      </w:r>
      <w:r w:rsidR="00C4211C">
        <w:rPr>
          <w:rFonts w:asciiTheme="minorHAnsi" w:hAnsiTheme="minorHAnsi" w:cstheme="minorHAnsi"/>
          <w:b/>
          <w:sz w:val="24"/>
          <w:szCs w:val="24"/>
          <w:vertAlign w:val="superscript"/>
        </w:rPr>
        <w:t>,</w:t>
      </w:r>
      <w:r w:rsidR="00C4211C">
        <w:rPr>
          <w:rStyle w:val="EndnoteReference"/>
          <w:rFonts w:asciiTheme="minorHAnsi" w:hAnsiTheme="minorHAnsi" w:cstheme="minorHAnsi"/>
          <w:b/>
          <w:sz w:val="24"/>
          <w:szCs w:val="24"/>
        </w:rPr>
        <w:endnoteReference w:id="10"/>
      </w:r>
    </w:p>
    <w:p w:rsidR="00E56550" w:rsidRPr="00E56550" w:rsidRDefault="00E56550" w:rsidP="00E56550">
      <w:pPr>
        <w:autoSpaceDE w:val="0"/>
        <w:autoSpaceDN w:val="0"/>
        <w:adjustRightInd w:val="0"/>
        <w:ind w:left="360"/>
        <w:rPr>
          <w:rFonts w:ascii="MyriadPro-Semibold" w:hAnsi="MyriadPro-Semibold" w:cs="MyriadPro-Semibold"/>
          <w:bCs/>
          <w:sz w:val="21"/>
          <w:szCs w:val="21"/>
        </w:rPr>
      </w:pPr>
    </w:p>
    <w:p w:rsidR="00CF1A98" w:rsidRPr="00CF1A98" w:rsidRDefault="00CF1A98" w:rsidP="00CF1A98">
      <w:pPr>
        <w:pStyle w:val="ListParagraph"/>
        <w:numPr>
          <w:ilvl w:val="0"/>
          <w:numId w:val="3"/>
        </w:numPr>
        <w:autoSpaceDE w:val="0"/>
        <w:autoSpaceDN w:val="0"/>
        <w:adjustRightInd w:val="0"/>
        <w:rPr>
          <w:rFonts w:ascii="MyriadPro-Semibold" w:hAnsi="MyriadPro-Semibold" w:cs="MyriadPro-Semibold"/>
          <w:bCs/>
          <w:sz w:val="21"/>
          <w:szCs w:val="21"/>
        </w:rPr>
      </w:pPr>
      <w:r w:rsidRPr="00CF1A98">
        <w:rPr>
          <w:rFonts w:ascii="MyriadPro-Semibold" w:hAnsi="MyriadPro-Semibold" w:cs="MyriadPro-Semibold"/>
          <w:bCs/>
          <w:sz w:val="21"/>
          <w:szCs w:val="21"/>
        </w:rPr>
        <w:t xml:space="preserve">Myth: Smoke breaks are one of the few opportunities </w:t>
      </w:r>
      <w:r w:rsidR="00C4211C">
        <w:rPr>
          <w:rFonts w:ascii="MyriadPro-Semibold" w:hAnsi="MyriadPro-Semibold" w:cs="MyriadPro-Semibold"/>
          <w:bCs/>
          <w:sz w:val="21"/>
          <w:szCs w:val="21"/>
        </w:rPr>
        <w:t xml:space="preserve">that </w:t>
      </w:r>
      <w:r w:rsidRPr="00CF1A98">
        <w:rPr>
          <w:rFonts w:ascii="MyriadPro-Semibold" w:hAnsi="MyriadPro-Semibold" w:cs="MyriadPro-Semibold"/>
          <w:bCs/>
          <w:sz w:val="21"/>
          <w:szCs w:val="21"/>
        </w:rPr>
        <w:t xml:space="preserve">consumers have to relate to other consumers and staff as peers. </w:t>
      </w:r>
    </w:p>
    <w:p w:rsidR="00CF1A98" w:rsidRDefault="00CF1A98" w:rsidP="00CF1A98">
      <w:pPr>
        <w:autoSpaceDE w:val="0"/>
        <w:autoSpaceDN w:val="0"/>
        <w:adjustRightInd w:val="0"/>
        <w:ind w:left="360"/>
        <w:rPr>
          <w:rFonts w:ascii="MyriadPro-Semibold" w:hAnsi="MyriadPro-Semibold" w:cs="MyriadPro-Semibold"/>
          <w:b/>
          <w:bCs/>
          <w:sz w:val="21"/>
          <w:szCs w:val="21"/>
        </w:rPr>
      </w:pPr>
    </w:p>
    <w:p w:rsidR="00CF1A98" w:rsidRPr="00CF1A98" w:rsidRDefault="00CF1A98" w:rsidP="00CF1A98">
      <w:pPr>
        <w:autoSpaceDE w:val="0"/>
        <w:autoSpaceDN w:val="0"/>
        <w:adjustRightInd w:val="0"/>
        <w:ind w:left="360"/>
        <w:rPr>
          <w:rFonts w:asciiTheme="minorHAnsi" w:hAnsiTheme="minorHAnsi" w:cstheme="minorHAnsi"/>
          <w:b/>
          <w:sz w:val="24"/>
          <w:szCs w:val="24"/>
        </w:rPr>
      </w:pPr>
      <w:r w:rsidRPr="00CF1A98">
        <w:rPr>
          <w:rFonts w:asciiTheme="minorHAnsi" w:hAnsiTheme="minorHAnsi" w:cstheme="minorHAnsi"/>
          <w:b/>
          <w:bCs/>
          <w:sz w:val="24"/>
          <w:szCs w:val="24"/>
        </w:rPr>
        <w:t xml:space="preserve">Fact: </w:t>
      </w:r>
      <w:r w:rsidRPr="00CF1A98">
        <w:rPr>
          <w:rFonts w:asciiTheme="minorHAnsi" w:hAnsiTheme="minorHAnsi" w:cstheme="minorHAnsi"/>
          <w:b/>
          <w:sz w:val="24"/>
          <w:szCs w:val="24"/>
        </w:rPr>
        <w:t xml:space="preserve">Smoking is an addiction. </w:t>
      </w:r>
      <w:r w:rsidR="00E56550">
        <w:rPr>
          <w:rFonts w:asciiTheme="minorHAnsi" w:hAnsiTheme="minorHAnsi" w:cstheme="minorHAnsi"/>
          <w:b/>
          <w:sz w:val="24"/>
          <w:szCs w:val="24"/>
        </w:rPr>
        <w:t>Tr</w:t>
      </w:r>
      <w:r w:rsidRPr="00CF1A98">
        <w:rPr>
          <w:rFonts w:asciiTheme="minorHAnsi" w:hAnsiTheme="minorHAnsi" w:cstheme="minorHAnsi"/>
          <w:b/>
          <w:sz w:val="24"/>
          <w:szCs w:val="24"/>
        </w:rPr>
        <w:t>eatment facilit</w:t>
      </w:r>
      <w:r w:rsidR="00E56550">
        <w:rPr>
          <w:rFonts w:asciiTheme="minorHAnsi" w:hAnsiTheme="minorHAnsi" w:cstheme="minorHAnsi"/>
          <w:b/>
          <w:sz w:val="24"/>
          <w:szCs w:val="24"/>
        </w:rPr>
        <w:t>ies ca</w:t>
      </w:r>
      <w:r w:rsidRPr="00CF1A98">
        <w:rPr>
          <w:rFonts w:asciiTheme="minorHAnsi" w:hAnsiTheme="minorHAnsi" w:cstheme="minorHAnsi"/>
          <w:b/>
          <w:sz w:val="24"/>
          <w:szCs w:val="24"/>
        </w:rPr>
        <w:t>n</w:t>
      </w:r>
      <w:r>
        <w:rPr>
          <w:rFonts w:asciiTheme="minorHAnsi" w:hAnsiTheme="minorHAnsi" w:cstheme="minorHAnsi"/>
          <w:b/>
          <w:sz w:val="24"/>
          <w:szCs w:val="24"/>
        </w:rPr>
        <w:t xml:space="preserve"> </w:t>
      </w:r>
      <w:r w:rsidRPr="00CF1A98">
        <w:rPr>
          <w:rFonts w:asciiTheme="minorHAnsi" w:hAnsiTheme="minorHAnsi" w:cstheme="minorHAnsi"/>
          <w:b/>
          <w:sz w:val="24"/>
          <w:szCs w:val="24"/>
        </w:rPr>
        <w:t>no longer support addiction by condoning smoking by consumers or staff. Furthermore</w:t>
      </w:r>
      <w:r w:rsidR="00E56550">
        <w:rPr>
          <w:rFonts w:asciiTheme="minorHAnsi" w:hAnsiTheme="minorHAnsi" w:cstheme="minorHAnsi"/>
          <w:b/>
          <w:sz w:val="24"/>
          <w:szCs w:val="24"/>
        </w:rPr>
        <w:t>, c</w:t>
      </w:r>
      <w:r w:rsidRPr="00CF1A98">
        <w:rPr>
          <w:rFonts w:asciiTheme="minorHAnsi" w:hAnsiTheme="minorHAnsi" w:cstheme="minorHAnsi"/>
          <w:b/>
          <w:sz w:val="24"/>
          <w:szCs w:val="24"/>
        </w:rPr>
        <w:t>onsumers and staff</w:t>
      </w:r>
      <w:r w:rsidR="00E56550">
        <w:rPr>
          <w:rFonts w:asciiTheme="minorHAnsi" w:hAnsiTheme="minorHAnsi" w:cstheme="minorHAnsi"/>
          <w:b/>
          <w:sz w:val="24"/>
          <w:szCs w:val="24"/>
        </w:rPr>
        <w:t xml:space="preserve"> can work together to </w:t>
      </w:r>
      <w:r w:rsidRPr="00CF1A98">
        <w:rPr>
          <w:rFonts w:asciiTheme="minorHAnsi" w:hAnsiTheme="minorHAnsi" w:cstheme="minorHAnsi"/>
          <w:b/>
          <w:sz w:val="24"/>
          <w:szCs w:val="24"/>
        </w:rPr>
        <w:t>create new activity choices and opportunities</w:t>
      </w:r>
      <w:r>
        <w:rPr>
          <w:rFonts w:asciiTheme="minorHAnsi" w:hAnsiTheme="minorHAnsi" w:cstheme="minorHAnsi"/>
          <w:b/>
          <w:sz w:val="24"/>
          <w:szCs w:val="24"/>
        </w:rPr>
        <w:t xml:space="preserve"> </w:t>
      </w:r>
      <w:r w:rsidRPr="00CF1A98">
        <w:rPr>
          <w:rFonts w:asciiTheme="minorHAnsi" w:hAnsiTheme="minorHAnsi" w:cstheme="minorHAnsi"/>
          <w:b/>
          <w:sz w:val="24"/>
          <w:szCs w:val="24"/>
        </w:rPr>
        <w:t xml:space="preserve">that are both fun </w:t>
      </w:r>
      <w:r w:rsidRPr="00CF1A98">
        <w:rPr>
          <w:rFonts w:asciiTheme="minorHAnsi" w:hAnsiTheme="minorHAnsi" w:cstheme="minorHAnsi"/>
          <w:b/>
          <w:i/>
          <w:iCs/>
          <w:sz w:val="24"/>
          <w:szCs w:val="24"/>
        </w:rPr>
        <w:t xml:space="preserve">and </w:t>
      </w:r>
      <w:r w:rsidRPr="00CF1A98">
        <w:rPr>
          <w:rFonts w:asciiTheme="minorHAnsi" w:hAnsiTheme="minorHAnsi" w:cstheme="minorHAnsi"/>
          <w:b/>
          <w:sz w:val="24"/>
          <w:szCs w:val="24"/>
        </w:rPr>
        <w:t>healthy.</w:t>
      </w:r>
    </w:p>
    <w:p w:rsidR="00CF1A98" w:rsidRDefault="00CF1A98" w:rsidP="00CF1A98">
      <w:pPr>
        <w:autoSpaceDE w:val="0"/>
        <w:autoSpaceDN w:val="0"/>
        <w:adjustRightInd w:val="0"/>
        <w:ind w:left="360"/>
        <w:rPr>
          <w:rFonts w:ascii="MyriadPro-Semibold" w:hAnsi="MyriadPro-Semibold" w:cs="MyriadPro-Semibold"/>
          <w:b/>
          <w:bCs/>
          <w:sz w:val="21"/>
          <w:szCs w:val="21"/>
        </w:rPr>
      </w:pPr>
    </w:p>
    <w:p w:rsidR="00B31F3E" w:rsidRPr="00B31F3E" w:rsidRDefault="00E82248" w:rsidP="00B47D03">
      <w:pPr>
        <w:rPr>
          <w:b/>
          <w:sz w:val="24"/>
          <w:szCs w:val="24"/>
        </w:rPr>
      </w:pPr>
      <w:r w:rsidRPr="003C36B2">
        <w:rPr>
          <w:sz w:val="24"/>
          <w:szCs w:val="24"/>
        </w:rPr>
        <w:t xml:space="preserve"> </w:t>
      </w:r>
    </w:p>
    <w:p w:rsidR="00122D97" w:rsidRDefault="00122D97" w:rsidP="00805631">
      <w:pPr>
        <w:pStyle w:val="ListParagraph"/>
        <w:numPr>
          <w:ilvl w:val="0"/>
          <w:numId w:val="3"/>
        </w:numPr>
        <w:rPr>
          <w:sz w:val="24"/>
          <w:szCs w:val="24"/>
        </w:rPr>
      </w:pPr>
      <w:r w:rsidRPr="00805631">
        <w:rPr>
          <w:sz w:val="24"/>
          <w:szCs w:val="24"/>
        </w:rPr>
        <w:t xml:space="preserve">Myth: </w:t>
      </w:r>
      <w:r w:rsidR="0060102A" w:rsidRPr="00805631">
        <w:rPr>
          <w:sz w:val="24"/>
          <w:szCs w:val="24"/>
        </w:rPr>
        <w:t>Smoking cessation will threaten recovery for persons with substance use disorders.</w:t>
      </w:r>
    </w:p>
    <w:p w:rsidR="003C36B2" w:rsidRPr="003C36B2" w:rsidRDefault="003C36B2" w:rsidP="003C36B2">
      <w:pPr>
        <w:rPr>
          <w:sz w:val="24"/>
          <w:szCs w:val="24"/>
        </w:rPr>
      </w:pPr>
    </w:p>
    <w:p w:rsidR="00A442E3" w:rsidRDefault="0060102A" w:rsidP="00393CD1">
      <w:pPr>
        <w:ind w:left="360"/>
        <w:rPr>
          <w:b/>
          <w:sz w:val="24"/>
          <w:szCs w:val="24"/>
        </w:rPr>
      </w:pPr>
      <w:r w:rsidRPr="003C36B2">
        <w:rPr>
          <w:b/>
          <w:sz w:val="24"/>
          <w:szCs w:val="24"/>
          <w:u w:val="single"/>
        </w:rPr>
        <w:t>F</w:t>
      </w:r>
      <w:r w:rsidR="00567556">
        <w:rPr>
          <w:b/>
          <w:sz w:val="24"/>
          <w:szCs w:val="24"/>
          <w:u w:val="single"/>
        </w:rPr>
        <w:t>act</w:t>
      </w:r>
      <w:r w:rsidRPr="003C36B2">
        <w:rPr>
          <w:b/>
          <w:sz w:val="24"/>
          <w:szCs w:val="24"/>
          <w:u w:val="single"/>
        </w:rPr>
        <w:t>:</w:t>
      </w:r>
      <w:r w:rsidRPr="003C36B2">
        <w:rPr>
          <w:b/>
          <w:sz w:val="24"/>
          <w:szCs w:val="24"/>
        </w:rPr>
        <w:t xml:space="preserve"> Smoking cessation can enhance long-</w:t>
      </w:r>
      <w:r w:rsidR="00884E93" w:rsidRPr="003C36B2">
        <w:rPr>
          <w:b/>
          <w:sz w:val="24"/>
          <w:szCs w:val="24"/>
        </w:rPr>
        <w:t>term</w:t>
      </w:r>
      <w:r w:rsidRPr="003C36B2">
        <w:rPr>
          <w:b/>
          <w:sz w:val="24"/>
          <w:szCs w:val="24"/>
        </w:rPr>
        <w:t xml:space="preserve"> recovery for persons with s</w:t>
      </w:r>
      <w:r w:rsidR="00805631" w:rsidRPr="003C36B2">
        <w:rPr>
          <w:b/>
          <w:sz w:val="24"/>
          <w:szCs w:val="24"/>
        </w:rPr>
        <w:t>ubstance use disorders.</w:t>
      </w:r>
      <w:r w:rsidR="00393CD1">
        <w:rPr>
          <w:b/>
          <w:sz w:val="24"/>
          <w:szCs w:val="24"/>
        </w:rPr>
        <w:t xml:space="preserve"> For example, if someone quit smoking at the same time they are quitting drinking, they can have a 25% greater chance of staying clean and sober.</w:t>
      </w:r>
      <w:r w:rsidR="00A442E3">
        <w:rPr>
          <w:rStyle w:val="EndnoteReference"/>
          <w:b/>
          <w:sz w:val="24"/>
          <w:szCs w:val="24"/>
        </w:rPr>
        <w:endnoteReference w:id="11"/>
      </w:r>
    </w:p>
    <w:p w:rsidR="00926F2C" w:rsidRDefault="00926F2C" w:rsidP="00393CD1">
      <w:pPr>
        <w:ind w:left="360"/>
        <w:rPr>
          <w:b/>
          <w:sz w:val="24"/>
          <w:szCs w:val="24"/>
        </w:rPr>
      </w:pPr>
    </w:p>
    <w:p w:rsidR="00926F2C" w:rsidRPr="00AD02B9" w:rsidRDefault="00926F2C" w:rsidP="00926F2C">
      <w:pPr>
        <w:pStyle w:val="ListParagraph"/>
        <w:numPr>
          <w:ilvl w:val="0"/>
          <w:numId w:val="3"/>
        </w:numPr>
        <w:rPr>
          <w:sz w:val="24"/>
          <w:szCs w:val="24"/>
        </w:rPr>
      </w:pPr>
      <w:r w:rsidRPr="00AD02B9">
        <w:rPr>
          <w:sz w:val="24"/>
          <w:szCs w:val="24"/>
        </w:rPr>
        <w:t xml:space="preserve">Myth: </w:t>
      </w:r>
      <w:r w:rsidR="006651BF" w:rsidRPr="006651BF">
        <w:rPr>
          <w:sz w:val="24"/>
          <w:szCs w:val="24"/>
        </w:rPr>
        <w:t>Offering tobacco cessation would be time consuming and costly</w:t>
      </w:r>
      <w:r w:rsidR="006651BF">
        <w:rPr>
          <w:sz w:val="24"/>
          <w:szCs w:val="24"/>
        </w:rPr>
        <w:t>.</w:t>
      </w:r>
    </w:p>
    <w:p w:rsidR="00926F2C" w:rsidRDefault="00926F2C" w:rsidP="00926F2C">
      <w:pPr>
        <w:ind w:left="360"/>
        <w:rPr>
          <w:b/>
          <w:sz w:val="24"/>
          <w:szCs w:val="24"/>
        </w:rPr>
      </w:pPr>
    </w:p>
    <w:p w:rsidR="00926F2C" w:rsidRDefault="00926F2C" w:rsidP="00926F2C">
      <w:pPr>
        <w:ind w:left="360"/>
        <w:rPr>
          <w:b/>
          <w:sz w:val="24"/>
          <w:szCs w:val="24"/>
        </w:rPr>
      </w:pPr>
      <w:r w:rsidRPr="00AD02B9">
        <w:rPr>
          <w:b/>
          <w:sz w:val="24"/>
          <w:szCs w:val="24"/>
          <w:u w:val="single"/>
        </w:rPr>
        <w:t>Fact:</w:t>
      </w:r>
      <w:r>
        <w:rPr>
          <w:b/>
          <w:sz w:val="24"/>
          <w:szCs w:val="24"/>
        </w:rPr>
        <w:t xml:space="preserve">  When smoking is allowed openly on psychiatric units, nursing staff spend an average of 15 minutes be shift managing patient smoking.</w:t>
      </w:r>
      <w:r>
        <w:rPr>
          <w:rStyle w:val="EndnoteReference"/>
          <w:b/>
          <w:sz w:val="24"/>
          <w:szCs w:val="24"/>
        </w:rPr>
        <w:endnoteReference w:id="12"/>
      </w:r>
      <w:r>
        <w:rPr>
          <w:b/>
          <w:sz w:val="24"/>
          <w:szCs w:val="24"/>
        </w:rPr>
        <w:t xml:space="preserve"> For units that continue to allow smoke breaks, staff may spend up to 4 hours a day managing patient’s off-unit smoking behavior.</w:t>
      </w:r>
      <w:r w:rsidR="008A6516">
        <w:rPr>
          <w:rStyle w:val="EndnoteReference"/>
          <w:b/>
          <w:sz w:val="24"/>
          <w:szCs w:val="24"/>
        </w:rPr>
        <w:endnoteReference w:id="13"/>
      </w:r>
      <w:r>
        <w:rPr>
          <w:b/>
          <w:sz w:val="24"/>
          <w:szCs w:val="24"/>
        </w:rPr>
        <w:t xml:space="preserve"> This time can be </w:t>
      </w:r>
      <w:r w:rsidR="008A6516">
        <w:rPr>
          <w:b/>
          <w:sz w:val="24"/>
          <w:szCs w:val="24"/>
        </w:rPr>
        <w:t xml:space="preserve">redirected </w:t>
      </w:r>
      <w:r>
        <w:rPr>
          <w:b/>
          <w:sz w:val="24"/>
          <w:szCs w:val="24"/>
        </w:rPr>
        <w:t>for tobacco treatment and wellness oriented programming.</w:t>
      </w:r>
    </w:p>
    <w:p w:rsidR="008A6516" w:rsidRDefault="008A6516" w:rsidP="00926F2C">
      <w:pPr>
        <w:ind w:left="360"/>
        <w:rPr>
          <w:b/>
          <w:sz w:val="24"/>
          <w:szCs w:val="24"/>
        </w:rPr>
      </w:pPr>
    </w:p>
    <w:p w:rsidR="008A6516" w:rsidRPr="00AD02B9" w:rsidRDefault="008A6516" w:rsidP="008A6516">
      <w:pPr>
        <w:pStyle w:val="ListParagraph"/>
        <w:numPr>
          <w:ilvl w:val="0"/>
          <w:numId w:val="3"/>
        </w:numPr>
        <w:rPr>
          <w:sz w:val="24"/>
          <w:szCs w:val="24"/>
        </w:rPr>
      </w:pPr>
      <w:r>
        <w:rPr>
          <w:b/>
          <w:sz w:val="24"/>
          <w:szCs w:val="24"/>
        </w:rPr>
        <w:t xml:space="preserve"> </w:t>
      </w:r>
      <w:r w:rsidRPr="00AD02B9">
        <w:rPr>
          <w:sz w:val="24"/>
          <w:szCs w:val="24"/>
        </w:rPr>
        <w:t xml:space="preserve">Myth: Tobacco treatment is </w:t>
      </w:r>
      <w:r w:rsidR="00AD02B9">
        <w:rPr>
          <w:sz w:val="24"/>
          <w:szCs w:val="24"/>
        </w:rPr>
        <w:t xml:space="preserve">the </w:t>
      </w:r>
      <w:r w:rsidR="00487B3A" w:rsidRPr="00AD02B9">
        <w:rPr>
          <w:sz w:val="24"/>
          <w:szCs w:val="24"/>
        </w:rPr>
        <w:t>consumer’s primary care provider</w:t>
      </w:r>
      <w:r w:rsidR="00AD02B9">
        <w:rPr>
          <w:sz w:val="24"/>
          <w:szCs w:val="24"/>
        </w:rPr>
        <w:t>’s responsibility</w:t>
      </w:r>
      <w:r w:rsidR="00487B3A" w:rsidRPr="00AD02B9">
        <w:rPr>
          <w:sz w:val="24"/>
          <w:szCs w:val="24"/>
        </w:rPr>
        <w:t>.</w:t>
      </w:r>
    </w:p>
    <w:p w:rsidR="00487B3A" w:rsidRDefault="00487B3A" w:rsidP="00487B3A">
      <w:pPr>
        <w:ind w:left="360"/>
        <w:rPr>
          <w:b/>
          <w:sz w:val="24"/>
          <w:szCs w:val="24"/>
        </w:rPr>
      </w:pPr>
    </w:p>
    <w:p w:rsidR="0039065F" w:rsidRPr="00DC04B6" w:rsidRDefault="00487B3A" w:rsidP="00AD02B9">
      <w:pPr>
        <w:autoSpaceDE w:val="0"/>
        <w:autoSpaceDN w:val="0"/>
        <w:adjustRightInd w:val="0"/>
        <w:ind w:left="360"/>
        <w:rPr>
          <w:rFonts w:asciiTheme="minorHAnsi" w:hAnsiTheme="minorHAnsi" w:cstheme="minorHAnsi"/>
          <w:b/>
          <w:sz w:val="24"/>
          <w:szCs w:val="24"/>
        </w:rPr>
      </w:pPr>
      <w:r w:rsidRPr="00DC04B6">
        <w:rPr>
          <w:rFonts w:asciiTheme="minorHAnsi" w:hAnsiTheme="minorHAnsi" w:cstheme="minorHAnsi"/>
          <w:b/>
          <w:sz w:val="24"/>
          <w:szCs w:val="24"/>
          <w:u w:val="single"/>
        </w:rPr>
        <w:t>Fact:</w:t>
      </w:r>
      <w:r w:rsidR="007D6081" w:rsidRPr="00DC04B6">
        <w:rPr>
          <w:rFonts w:asciiTheme="minorHAnsi" w:hAnsiTheme="minorHAnsi" w:cstheme="minorHAnsi"/>
          <w:b/>
          <w:sz w:val="24"/>
          <w:szCs w:val="24"/>
        </w:rPr>
        <w:t xml:space="preserve"> </w:t>
      </w:r>
      <w:r w:rsidR="007A7E22" w:rsidRPr="00DC04B6">
        <w:rPr>
          <w:rFonts w:asciiTheme="minorHAnsi" w:hAnsiTheme="minorHAnsi" w:cstheme="minorHAnsi"/>
          <w:b/>
          <w:sz w:val="24"/>
          <w:szCs w:val="24"/>
        </w:rPr>
        <w:t>There is evidence that those with mental illness experience barriers in accessing health care, including primary care settings.  Behavioral health professionals have experience and training in the treatment of other addictions and are skilled to deliver behavioral therapies, and even group therapy for treating tobacco.</w:t>
      </w:r>
      <w:r w:rsidR="00090ED7" w:rsidRPr="00DC04B6">
        <w:rPr>
          <w:rStyle w:val="EndnoteReference"/>
          <w:rFonts w:asciiTheme="minorHAnsi" w:hAnsiTheme="minorHAnsi" w:cstheme="minorHAnsi"/>
          <w:b/>
          <w:sz w:val="24"/>
          <w:szCs w:val="24"/>
        </w:rPr>
        <w:endnoteReference w:id="14"/>
      </w:r>
      <w:r w:rsidR="007A7E22" w:rsidRPr="00DC04B6">
        <w:rPr>
          <w:rFonts w:asciiTheme="minorHAnsi" w:hAnsiTheme="minorHAnsi" w:cstheme="minorHAnsi"/>
          <w:b/>
          <w:sz w:val="24"/>
          <w:szCs w:val="24"/>
        </w:rPr>
        <w:t xml:space="preserve"> Moreover, consumers look to their mental health provider to help them quit smoking.</w:t>
      </w:r>
      <w:r w:rsidR="007A7E22" w:rsidRPr="00DC04B6">
        <w:rPr>
          <w:rStyle w:val="EndnoteReference"/>
          <w:rFonts w:asciiTheme="minorHAnsi" w:hAnsiTheme="minorHAnsi" w:cstheme="minorHAnsi"/>
          <w:b/>
          <w:sz w:val="24"/>
          <w:szCs w:val="24"/>
        </w:rPr>
        <w:endnoteReference w:id="15"/>
      </w:r>
      <w:r w:rsidR="007A7E22" w:rsidRPr="00DC04B6">
        <w:rPr>
          <w:rFonts w:asciiTheme="minorHAnsi" w:hAnsiTheme="minorHAnsi" w:cstheme="minorHAnsi"/>
          <w:b/>
          <w:sz w:val="24"/>
          <w:szCs w:val="24"/>
        </w:rPr>
        <w:t xml:space="preserve"> That being said, numerous studies support that a multi-disciplinary approach of providers to </w:t>
      </w:r>
      <w:r w:rsidR="00AD02B9" w:rsidRPr="00DC04B6">
        <w:rPr>
          <w:rFonts w:asciiTheme="minorHAnsi" w:hAnsiTheme="minorHAnsi" w:cstheme="minorHAnsi"/>
          <w:b/>
          <w:sz w:val="24"/>
          <w:szCs w:val="24"/>
        </w:rPr>
        <w:t>help</w:t>
      </w:r>
      <w:r w:rsidR="007A7E22" w:rsidRPr="00DC04B6">
        <w:rPr>
          <w:rFonts w:asciiTheme="minorHAnsi" w:hAnsiTheme="minorHAnsi" w:cstheme="minorHAnsi"/>
          <w:b/>
          <w:sz w:val="24"/>
          <w:szCs w:val="24"/>
        </w:rPr>
        <w:t xml:space="preserve"> </w:t>
      </w:r>
      <w:r w:rsidR="00090ED7" w:rsidRPr="00DC04B6">
        <w:rPr>
          <w:rFonts w:asciiTheme="minorHAnsi" w:hAnsiTheme="minorHAnsi" w:cstheme="minorHAnsi"/>
          <w:b/>
          <w:sz w:val="24"/>
          <w:szCs w:val="24"/>
        </w:rPr>
        <w:t xml:space="preserve">more </w:t>
      </w:r>
      <w:r w:rsidR="007A7E22" w:rsidRPr="00DC04B6">
        <w:rPr>
          <w:rFonts w:asciiTheme="minorHAnsi" w:hAnsiTheme="minorHAnsi" w:cstheme="minorHAnsi"/>
          <w:b/>
          <w:sz w:val="24"/>
          <w:szCs w:val="24"/>
        </w:rPr>
        <w:t>people quit.</w:t>
      </w:r>
      <w:r w:rsidR="00090ED7" w:rsidRPr="00DC04B6">
        <w:rPr>
          <w:rStyle w:val="EndnoteReference"/>
          <w:rFonts w:asciiTheme="minorHAnsi" w:hAnsiTheme="minorHAnsi" w:cstheme="minorHAnsi"/>
          <w:b/>
          <w:sz w:val="24"/>
          <w:szCs w:val="24"/>
        </w:rPr>
        <w:endnoteReference w:id="16"/>
      </w:r>
    </w:p>
    <w:p w:rsidR="00A442E3" w:rsidRPr="00AD02B9" w:rsidRDefault="00A442E3" w:rsidP="00393CD1">
      <w:pPr>
        <w:ind w:left="360"/>
        <w:rPr>
          <w:b/>
          <w:sz w:val="24"/>
          <w:szCs w:val="24"/>
        </w:rPr>
      </w:pPr>
    </w:p>
    <w:p w:rsidR="00A442E3" w:rsidRDefault="00A442E3" w:rsidP="00393CD1">
      <w:pPr>
        <w:ind w:left="360"/>
        <w:rPr>
          <w:sz w:val="24"/>
          <w:szCs w:val="24"/>
        </w:rPr>
      </w:pPr>
    </w:p>
    <w:p w:rsidR="00A442E3" w:rsidRDefault="00A442E3" w:rsidP="00393CD1">
      <w:pPr>
        <w:ind w:left="360"/>
        <w:rPr>
          <w:sz w:val="24"/>
          <w:szCs w:val="24"/>
        </w:rPr>
      </w:pPr>
    </w:p>
    <w:p w:rsidR="00AD02B9" w:rsidRDefault="00AD02B9" w:rsidP="00393CD1">
      <w:pPr>
        <w:ind w:left="360"/>
        <w:rPr>
          <w:sz w:val="24"/>
          <w:szCs w:val="24"/>
        </w:rPr>
      </w:pPr>
    </w:p>
    <w:p w:rsidR="006651BF" w:rsidRDefault="006651BF" w:rsidP="00393CD1">
      <w:pPr>
        <w:ind w:left="360"/>
        <w:rPr>
          <w:sz w:val="24"/>
          <w:szCs w:val="24"/>
        </w:rPr>
      </w:pPr>
    </w:p>
    <w:p w:rsidR="00AD02B9" w:rsidRDefault="00AD02B9" w:rsidP="00393CD1">
      <w:pPr>
        <w:ind w:left="360"/>
        <w:rPr>
          <w:sz w:val="24"/>
          <w:szCs w:val="24"/>
        </w:rPr>
      </w:pPr>
    </w:p>
    <w:p w:rsidR="00AD02B9" w:rsidRDefault="00AD02B9" w:rsidP="00393CD1">
      <w:pPr>
        <w:ind w:left="360"/>
        <w:rPr>
          <w:sz w:val="24"/>
          <w:szCs w:val="24"/>
        </w:rPr>
      </w:pPr>
    </w:p>
    <w:sectPr w:rsidR="00AD02B9" w:rsidSect="003C36B2">
      <w:endnotePr>
        <w:numFmt w:val="decimal"/>
      </w:endnotePr>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BC" w:rsidRDefault="00D723BC" w:rsidP="00AA3C11">
      <w:r>
        <w:separator/>
      </w:r>
    </w:p>
  </w:endnote>
  <w:endnote w:type="continuationSeparator" w:id="0">
    <w:p w:rsidR="00D723BC" w:rsidRDefault="00D723BC" w:rsidP="00AA3C11">
      <w:r>
        <w:continuationSeparator/>
      </w:r>
    </w:p>
  </w:endnote>
  <w:endnote w:id="1">
    <w:p w:rsidR="006651BF" w:rsidRPr="00567556" w:rsidRDefault="006651BF" w:rsidP="006651BF">
      <w:pPr>
        <w:autoSpaceDE w:val="0"/>
        <w:autoSpaceDN w:val="0"/>
        <w:adjustRightInd w:val="0"/>
        <w:rPr>
          <w:rFonts w:ascii="Times New Roman" w:hAnsi="Times New Roman" w:cs="Times New Roman"/>
          <w:b/>
          <w:sz w:val="20"/>
          <w:szCs w:val="20"/>
        </w:rPr>
      </w:pPr>
      <w:r w:rsidRPr="00567556">
        <w:rPr>
          <w:rStyle w:val="EndnoteReference"/>
          <w:rFonts w:ascii="Times New Roman" w:hAnsi="Times New Roman" w:cs="Times New Roman"/>
          <w:sz w:val="20"/>
          <w:szCs w:val="20"/>
        </w:rPr>
        <w:endnoteRef/>
      </w:r>
      <w:r w:rsidRPr="00567556">
        <w:rPr>
          <w:rFonts w:ascii="Times New Roman" w:hAnsi="Times New Roman" w:cs="Times New Roman"/>
          <w:sz w:val="20"/>
          <w:szCs w:val="20"/>
        </w:rPr>
        <w:t xml:space="preserve"> Heiligenstein E, Smith SS. Smoking and mental health problems in treatment-seeking university students.</w:t>
      </w:r>
      <w:r w:rsidRPr="00976DF9">
        <w:rPr>
          <w:rFonts w:ascii="Times New Roman" w:hAnsi="Times New Roman" w:cs="Times New Roman"/>
          <w:iCs/>
          <w:sz w:val="20"/>
          <w:szCs w:val="20"/>
        </w:rPr>
        <w:t>Nicotine &amp; Tobacco Research</w:t>
      </w:r>
      <w:r>
        <w:rPr>
          <w:rFonts w:ascii="Times New Roman" w:hAnsi="Times New Roman" w:cs="Times New Roman"/>
          <w:iCs/>
          <w:sz w:val="20"/>
          <w:szCs w:val="20"/>
        </w:rPr>
        <w:t>.</w:t>
      </w:r>
      <w:r w:rsidRPr="00567556">
        <w:rPr>
          <w:rFonts w:ascii="Times New Roman" w:hAnsi="Times New Roman" w:cs="Times New Roman"/>
          <w:i/>
          <w:iCs/>
          <w:sz w:val="20"/>
          <w:szCs w:val="20"/>
        </w:rPr>
        <w:t xml:space="preserve"> </w:t>
      </w:r>
      <w:r w:rsidRPr="00567556">
        <w:rPr>
          <w:rFonts w:ascii="Times New Roman" w:hAnsi="Times New Roman" w:cs="Times New Roman"/>
          <w:sz w:val="20"/>
          <w:szCs w:val="20"/>
        </w:rPr>
        <w:t>2006;8(4):519-23.</w:t>
      </w:r>
    </w:p>
    <w:p w:rsidR="006651BF" w:rsidRPr="00567556" w:rsidRDefault="006651BF" w:rsidP="006651BF">
      <w:pPr>
        <w:rPr>
          <w:rFonts w:ascii="Times New Roman" w:hAnsi="Times New Roman" w:cs="Times New Roman"/>
          <w:sz w:val="20"/>
          <w:szCs w:val="20"/>
        </w:rPr>
      </w:pPr>
    </w:p>
    <w:p w:rsidR="006651BF" w:rsidRPr="00567556" w:rsidRDefault="006651BF" w:rsidP="006651BF">
      <w:pPr>
        <w:pStyle w:val="EndnoteText"/>
        <w:rPr>
          <w:rFonts w:ascii="Times New Roman" w:hAnsi="Times New Roman" w:cs="Times New Roman"/>
        </w:rPr>
      </w:pPr>
    </w:p>
  </w:endnote>
  <w:endnote w:id="2">
    <w:p w:rsidR="00A442E3" w:rsidRPr="00567556" w:rsidRDefault="00A442E3" w:rsidP="00A442E3">
      <w:pPr>
        <w:autoSpaceDE w:val="0"/>
        <w:autoSpaceDN w:val="0"/>
        <w:adjustRightInd w:val="0"/>
        <w:rPr>
          <w:rFonts w:ascii="Times New Roman" w:hAnsi="Times New Roman" w:cs="Times New Roman"/>
          <w:sz w:val="20"/>
          <w:szCs w:val="20"/>
        </w:rPr>
      </w:pPr>
      <w:r w:rsidRPr="00567556">
        <w:rPr>
          <w:rStyle w:val="EndnoteReference"/>
          <w:rFonts w:ascii="Times New Roman" w:hAnsi="Times New Roman" w:cs="Times New Roman"/>
          <w:sz w:val="20"/>
          <w:szCs w:val="20"/>
        </w:rPr>
        <w:endnoteRef/>
      </w:r>
      <w:r w:rsidRPr="00567556">
        <w:rPr>
          <w:rFonts w:ascii="Times New Roman" w:hAnsi="Times New Roman" w:cs="Times New Roman"/>
          <w:sz w:val="20"/>
          <w:szCs w:val="20"/>
        </w:rPr>
        <w:t xml:space="preserve"> Lasser K, Wesely BJ, Woolhandler S, </w:t>
      </w:r>
      <w:r w:rsidRPr="00567556">
        <w:rPr>
          <w:rFonts w:ascii="Times New Roman" w:hAnsi="Times New Roman" w:cs="Times New Roman"/>
          <w:i/>
          <w:iCs/>
          <w:sz w:val="20"/>
          <w:szCs w:val="20"/>
        </w:rPr>
        <w:t xml:space="preserve">et. al. </w:t>
      </w:r>
      <w:r w:rsidRPr="00567556">
        <w:rPr>
          <w:rFonts w:ascii="Times New Roman" w:hAnsi="Times New Roman" w:cs="Times New Roman"/>
          <w:sz w:val="20"/>
          <w:szCs w:val="20"/>
        </w:rPr>
        <w:t>Smoking and mental illness: a population-based</w:t>
      </w:r>
      <w:r>
        <w:rPr>
          <w:rFonts w:ascii="Times New Roman" w:hAnsi="Times New Roman" w:cs="Times New Roman"/>
          <w:sz w:val="20"/>
          <w:szCs w:val="20"/>
        </w:rPr>
        <w:t xml:space="preserve">  </w:t>
      </w:r>
      <w:r w:rsidRPr="00567556">
        <w:rPr>
          <w:rFonts w:ascii="Times New Roman" w:hAnsi="Times New Roman" w:cs="Times New Roman"/>
          <w:sz w:val="20"/>
          <w:szCs w:val="20"/>
        </w:rPr>
        <w:t xml:space="preserve">prevalence study. </w:t>
      </w:r>
      <w:r w:rsidRPr="00567556">
        <w:rPr>
          <w:rFonts w:ascii="Times New Roman" w:hAnsi="Times New Roman" w:cs="Times New Roman"/>
          <w:i/>
          <w:iCs/>
          <w:sz w:val="20"/>
          <w:szCs w:val="20"/>
        </w:rPr>
        <w:t>JAMA. 2</w:t>
      </w:r>
      <w:r w:rsidRPr="00567556">
        <w:rPr>
          <w:rFonts w:ascii="Times New Roman" w:hAnsi="Times New Roman" w:cs="Times New Roman"/>
          <w:sz w:val="20"/>
          <w:szCs w:val="20"/>
        </w:rPr>
        <w:t>000;284:2606-2610</w:t>
      </w:r>
    </w:p>
    <w:p w:rsidR="00A442E3" w:rsidRPr="00567556" w:rsidRDefault="00A442E3" w:rsidP="00854548">
      <w:pPr>
        <w:rPr>
          <w:rFonts w:ascii="Times New Roman" w:hAnsi="Times New Roman" w:cs="Times New Roman"/>
          <w:b/>
          <w:sz w:val="20"/>
          <w:szCs w:val="20"/>
        </w:rPr>
      </w:pPr>
    </w:p>
    <w:p w:rsidR="00A442E3" w:rsidRPr="00567556" w:rsidRDefault="00A442E3">
      <w:pPr>
        <w:pStyle w:val="EndnoteText"/>
        <w:rPr>
          <w:rFonts w:ascii="Times New Roman" w:hAnsi="Times New Roman" w:cs="Times New Roman"/>
        </w:rPr>
      </w:pPr>
    </w:p>
  </w:endnote>
  <w:endnote w:id="3">
    <w:p w:rsidR="00A442E3" w:rsidRPr="00567556" w:rsidRDefault="00A442E3" w:rsidP="00854548">
      <w:pPr>
        <w:pStyle w:val="EndnoteText"/>
        <w:rPr>
          <w:rFonts w:ascii="Times New Roman" w:hAnsi="Times New Roman" w:cs="Times New Roman"/>
        </w:rPr>
      </w:pPr>
      <w:r w:rsidRPr="00567556">
        <w:rPr>
          <w:rStyle w:val="EndnoteReference"/>
          <w:rFonts w:ascii="Times New Roman" w:hAnsi="Times New Roman" w:cs="Times New Roman"/>
        </w:rPr>
        <w:endnoteRef/>
      </w:r>
      <w:r w:rsidRPr="00567556">
        <w:rPr>
          <w:rFonts w:ascii="Times New Roman" w:hAnsi="Times New Roman" w:cs="Times New Roman"/>
        </w:rPr>
        <w:t xml:space="preserve"> Acton et al. Depression and stages of change for smoking in psychiatric outpatients. Addictive Behaviors. </w:t>
      </w:r>
      <w:r>
        <w:rPr>
          <w:rFonts w:ascii="Times New Roman" w:hAnsi="Times New Roman" w:cs="Times New Roman"/>
        </w:rPr>
        <w:t xml:space="preserve">2001; </w:t>
      </w:r>
      <w:r w:rsidRPr="00567556">
        <w:rPr>
          <w:rFonts w:ascii="Times New Roman" w:hAnsi="Times New Roman" w:cs="Times New Roman"/>
        </w:rPr>
        <w:t>26(5):621-31.</w:t>
      </w:r>
    </w:p>
    <w:p w:rsidR="00A442E3" w:rsidRPr="00567556" w:rsidRDefault="00A442E3" w:rsidP="00854548">
      <w:pPr>
        <w:pStyle w:val="EndnoteText"/>
        <w:rPr>
          <w:rFonts w:ascii="Times New Roman" w:hAnsi="Times New Roman" w:cs="Times New Roman"/>
        </w:rPr>
      </w:pPr>
    </w:p>
    <w:p w:rsidR="00A442E3" w:rsidRPr="00567556" w:rsidRDefault="00A442E3">
      <w:pPr>
        <w:pStyle w:val="EndnoteText"/>
        <w:rPr>
          <w:rFonts w:ascii="Times New Roman" w:hAnsi="Times New Roman" w:cs="Times New Roman"/>
        </w:rPr>
      </w:pPr>
    </w:p>
  </w:endnote>
  <w:endnote w:id="4">
    <w:p w:rsidR="00A442E3" w:rsidRPr="00567556" w:rsidRDefault="00A442E3" w:rsidP="00854548">
      <w:pPr>
        <w:pStyle w:val="EndnoteText"/>
        <w:rPr>
          <w:rFonts w:ascii="Times New Roman" w:hAnsi="Times New Roman" w:cs="Times New Roman"/>
        </w:rPr>
      </w:pPr>
      <w:r w:rsidRPr="00567556">
        <w:rPr>
          <w:rStyle w:val="EndnoteReference"/>
          <w:rFonts w:ascii="Times New Roman" w:hAnsi="Times New Roman" w:cs="Times New Roman"/>
        </w:rPr>
        <w:endnoteRef/>
      </w:r>
      <w:r w:rsidRPr="00567556">
        <w:rPr>
          <w:rFonts w:ascii="Times New Roman" w:hAnsi="Times New Roman" w:cs="Times New Roman"/>
        </w:rPr>
        <w:t xml:space="preserve"> Prochaska et al. Return to smoking following a smoke-free psychiatric hospitalization. Am J Addiction.</w:t>
      </w:r>
      <w:r>
        <w:rPr>
          <w:rFonts w:ascii="Times New Roman" w:hAnsi="Times New Roman" w:cs="Times New Roman"/>
        </w:rPr>
        <w:t xml:space="preserve"> 2006;</w:t>
      </w:r>
      <w:r w:rsidRPr="00567556">
        <w:rPr>
          <w:rFonts w:ascii="Times New Roman" w:hAnsi="Times New Roman" w:cs="Times New Roman"/>
        </w:rPr>
        <w:t xml:space="preserve"> 15(1):15-22.     </w:t>
      </w:r>
    </w:p>
    <w:p w:rsidR="00A442E3" w:rsidRPr="00567556" w:rsidRDefault="00A442E3">
      <w:pPr>
        <w:pStyle w:val="EndnoteText"/>
        <w:rPr>
          <w:rFonts w:ascii="Times New Roman" w:hAnsi="Times New Roman" w:cs="Times New Roman"/>
        </w:rPr>
      </w:pPr>
    </w:p>
  </w:endnote>
  <w:endnote w:id="5">
    <w:p w:rsidR="00A442E3" w:rsidRDefault="00A442E3">
      <w:pPr>
        <w:pStyle w:val="EndnoteText"/>
        <w:rPr>
          <w:rFonts w:ascii="Times New Roman" w:hAnsi="Times New Roman" w:cs="Times New Roman"/>
        </w:rPr>
      </w:pPr>
      <w:r w:rsidRPr="00567556">
        <w:rPr>
          <w:rStyle w:val="EndnoteReference"/>
          <w:rFonts w:ascii="Times New Roman" w:hAnsi="Times New Roman" w:cs="Times New Roman"/>
        </w:rPr>
        <w:endnoteRef/>
      </w:r>
      <w:r w:rsidRPr="00567556">
        <w:rPr>
          <w:rFonts w:ascii="Times New Roman" w:hAnsi="Times New Roman" w:cs="Times New Roman"/>
        </w:rPr>
        <w:t xml:space="preserve"> Treating Tobacco Use and Dependence: 2008 Update-Clinical Practice Guideline. Agency for Health Care Research and Quality </w:t>
      </w:r>
    </w:p>
    <w:p w:rsidR="00A442E3" w:rsidRPr="00567556" w:rsidRDefault="00A442E3">
      <w:pPr>
        <w:pStyle w:val="EndnoteText"/>
        <w:rPr>
          <w:rFonts w:ascii="Times New Roman" w:hAnsi="Times New Roman" w:cs="Times New Roman"/>
        </w:rPr>
      </w:pPr>
    </w:p>
  </w:endnote>
  <w:endnote w:id="6">
    <w:p w:rsidR="00A442E3" w:rsidRDefault="00A442E3">
      <w:pPr>
        <w:pStyle w:val="EndnoteText"/>
        <w:rPr>
          <w:rFonts w:ascii="Times New Roman" w:hAnsi="Times New Roman" w:cs="Times New Roman"/>
        </w:rPr>
      </w:pPr>
      <w:r w:rsidRPr="00567556">
        <w:rPr>
          <w:rStyle w:val="EndnoteReference"/>
          <w:rFonts w:ascii="Times New Roman" w:hAnsi="Times New Roman" w:cs="Times New Roman"/>
        </w:rPr>
        <w:endnoteRef/>
      </w:r>
      <w:r w:rsidRPr="00567556">
        <w:rPr>
          <w:rFonts w:ascii="Times New Roman" w:hAnsi="Times New Roman" w:cs="Times New Roman"/>
        </w:rPr>
        <w:t xml:space="preserve"> Kalman D, Morissette SB, George TP. </w:t>
      </w:r>
      <w:r w:rsidRPr="00976DF9">
        <w:rPr>
          <w:rFonts w:ascii="Times New Roman" w:hAnsi="Times New Roman" w:cs="Times New Roman"/>
          <w:iCs/>
        </w:rPr>
        <w:t>American Journal on Addictions</w:t>
      </w:r>
      <w:r w:rsidRPr="00567556">
        <w:rPr>
          <w:rFonts w:ascii="Times New Roman" w:hAnsi="Times New Roman" w:cs="Times New Roman"/>
          <w:i/>
          <w:iCs/>
        </w:rPr>
        <w:t xml:space="preserve">. </w:t>
      </w:r>
      <w:r w:rsidRPr="00567556">
        <w:rPr>
          <w:rFonts w:ascii="Times New Roman" w:hAnsi="Times New Roman" w:cs="Times New Roman"/>
        </w:rPr>
        <w:t>2005;14,106-123.</w:t>
      </w:r>
    </w:p>
    <w:p w:rsidR="00A442E3" w:rsidRPr="00567556" w:rsidRDefault="00A442E3">
      <w:pPr>
        <w:pStyle w:val="EndnoteText"/>
        <w:rPr>
          <w:rFonts w:ascii="Times New Roman" w:hAnsi="Times New Roman" w:cs="Times New Roman"/>
        </w:rPr>
      </w:pPr>
    </w:p>
  </w:endnote>
  <w:endnote w:id="7">
    <w:p w:rsidR="00A442E3" w:rsidRPr="00567556" w:rsidRDefault="00A442E3" w:rsidP="00567556">
      <w:pPr>
        <w:autoSpaceDE w:val="0"/>
        <w:autoSpaceDN w:val="0"/>
        <w:adjustRightInd w:val="0"/>
        <w:rPr>
          <w:rFonts w:ascii="Times New Roman" w:hAnsi="Times New Roman" w:cs="Times New Roman"/>
          <w:sz w:val="20"/>
          <w:szCs w:val="20"/>
        </w:rPr>
      </w:pPr>
      <w:r w:rsidRPr="00567556">
        <w:rPr>
          <w:rStyle w:val="EndnoteReference"/>
          <w:rFonts w:ascii="Times New Roman" w:hAnsi="Times New Roman" w:cs="Times New Roman"/>
          <w:sz w:val="20"/>
          <w:szCs w:val="20"/>
        </w:rPr>
        <w:endnoteRef/>
      </w:r>
      <w:r w:rsidRPr="00567556">
        <w:rPr>
          <w:rFonts w:ascii="Times New Roman" w:hAnsi="Times New Roman" w:cs="Times New Roman"/>
          <w:sz w:val="20"/>
          <w:szCs w:val="20"/>
        </w:rPr>
        <w:t xml:space="preserve"> Miller, B. J., Paschall, C. B., 3rd, &amp; Svendsen, D. P. Mortality and medical comorbidity among patients with serious mental</w:t>
      </w:r>
      <w:r>
        <w:rPr>
          <w:rFonts w:ascii="Times New Roman" w:hAnsi="Times New Roman" w:cs="Times New Roman"/>
          <w:sz w:val="20"/>
          <w:szCs w:val="20"/>
        </w:rPr>
        <w:t xml:space="preserve"> </w:t>
      </w:r>
      <w:r w:rsidR="00976DF9">
        <w:rPr>
          <w:rFonts w:ascii="Times New Roman" w:hAnsi="Times New Roman" w:cs="Times New Roman"/>
          <w:sz w:val="20"/>
          <w:szCs w:val="20"/>
        </w:rPr>
        <w:t>illness. Psychiatric Services. 2006;</w:t>
      </w:r>
      <w:r w:rsidRPr="00567556">
        <w:rPr>
          <w:rFonts w:ascii="Times New Roman" w:hAnsi="Times New Roman" w:cs="Times New Roman"/>
          <w:sz w:val="20"/>
          <w:szCs w:val="20"/>
        </w:rPr>
        <w:t xml:space="preserve"> 57(10), 1482–1487.</w:t>
      </w:r>
    </w:p>
    <w:p w:rsidR="00A442E3" w:rsidRPr="00567556" w:rsidRDefault="00A442E3" w:rsidP="00B47D03">
      <w:pPr>
        <w:pStyle w:val="EndnoteText"/>
        <w:rPr>
          <w:rFonts w:ascii="Times New Roman" w:hAnsi="Times New Roman" w:cs="Times New Roman"/>
        </w:rPr>
      </w:pPr>
    </w:p>
  </w:endnote>
  <w:endnote w:id="8">
    <w:p w:rsidR="00A442E3" w:rsidRPr="00567556" w:rsidRDefault="00A442E3" w:rsidP="00B47D03">
      <w:pPr>
        <w:rPr>
          <w:rFonts w:ascii="Times New Roman" w:hAnsi="Times New Roman" w:cs="Times New Roman"/>
          <w:sz w:val="20"/>
          <w:szCs w:val="20"/>
        </w:rPr>
      </w:pPr>
      <w:r w:rsidRPr="00567556">
        <w:rPr>
          <w:rStyle w:val="EndnoteReference"/>
          <w:rFonts w:ascii="Times New Roman" w:hAnsi="Times New Roman" w:cs="Times New Roman"/>
          <w:sz w:val="20"/>
          <w:szCs w:val="20"/>
        </w:rPr>
        <w:endnoteRef/>
      </w:r>
      <w:r w:rsidRPr="00567556">
        <w:rPr>
          <w:rFonts w:ascii="Times New Roman" w:hAnsi="Times New Roman" w:cs="Times New Roman"/>
          <w:sz w:val="20"/>
          <w:szCs w:val="20"/>
        </w:rPr>
        <w:t xml:space="preserve"> Steinberg ML, Williams JM, Ziedonis DM. Financial implications of cigarette smoking among individuals with schizophrenia. </w:t>
      </w:r>
      <w:r w:rsidRPr="00A13F53">
        <w:rPr>
          <w:rFonts w:ascii="Times New Roman" w:hAnsi="Times New Roman" w:cs="Times New Roman"/>
          <w:iCs/>
          <w:sz w:val="20"/>
          <w:szCs w:val="20"/>
        </w:rPr>
        <w:t>Tob Control</w:t>
      </w:r>
      <w:r w:rsidRPr="00567556">
        <w:rPr>
          <w:rFonts w:ascii="Times New Roman" w:hAnsi="Times New Roman" w:cs="Times New Roman"/>
          <w:i/>
          <w:iCs/>
          <w:sz w:val="20"/>
          <w:szCs w:val="20"/>
        </w:rPr>
        <w:t xml:space="preserve">. </w:t>
      </w:r>
      <w:r w:rsidRPr="00567556">
        <w:rPr>
          <w:rFonts w:ascii="Times New Roman" w:hAnsi="Times New Roman" w:cs="Times New Roman"/>
          <w:sz w:val="20"/>
          <w:szCs w:val="20"/>
        </w:rPr>
        <w:t>Jun 2004;13(2):206.</w:t>
      </w:r>
    </w:p>
    <w:p w:rsidR="00A442E3" w:rsidRPr="00DD2966" w:rsidRDefault="00A442E3" w:rsidP="00B47D03">
      <w:pPr>
        <w:rPr>
          <w:b/>
          <w:sz w:val="24"/>
          <w:szCs w:val="24"/>
        </w:rPr>
      </w:pPr>
    </w:p>
    <w:p w:rsidR="00A442E3" w:rsidRDefault="00A442E3">
      <w:pPr>
        <w:pStyle w:val="EndnoteText"/>
      </w:pPr>
    </w:p>
  </w:endnote>
  <w:endnote w:id="9">
    <w:p w:rsidR="00C4211C" w:rsidRDefault="00C4211C" w:rsidP="00C4211C">
      <w:pPr>
        <w:autoSpaceDE w:val="0"/>
        <w:autoSpaceDN w:val="0"/>
        <w:adjustRightInd w:val="0"/>
        <w:rPr>
          <w:rFonts w:ascii="Times New Roman" w:hAnsi="Times New Roman" w:cs="Times New Roman"/>
          <w:sz w:val="20"/>
          <w:szCs w:val="20"/>
        </w:rPr>
      </w:pPr>
      <w:r>
        <w:rPr>
          <w:rStyle w:val="EndnoteReference"/>
        </w:rPr>
        <w:endnoteRef/>
      </w:r>
      <w:r>
        <w:t xml:space="preserve"> </w:t>
      </w:r>
      <w:r w:rsidRPr="00AD02B9">
        <w:rPr>
          <w:rFonts w:ascii="Times New Roman" w:hAnsi="Times New Roman" w:cs="Times New Roman"/>
          <w:sz w:val="20"/>
          <w:szCs w:val="20"/>
        </w:rPr>
        <w:t xml:space="preserve">Hollen, Vera, et al. (2010). Effects of adopting a smoke-free policy in State psychiatric hospitals. </w:t>
      </w:r>
      <w:r w:rsidRPr="00AD02B9">
        <w:rPr>
          <w:rFonts w:ascii="Times New Roman" w:hAnsi="Times New Roman" w:cs="Times New Roman"/>
          <w:i/>
          <w:iCs/>
          <w:sz w:val="20"/>
          <w:szCs w:val="20"/>
        </w:rPr>
        <w:t>Psychiatric Services, 61</w:t>
      </w:r>
      <w:r w:rsidRPr="00AD02B9">
        <w:rPr>
          <w:rFonts w:ascii="Times New Roman" w:hAnsi="Times New Roman" w:cs="Times New Roman"/>
          <w:sz w:val="20"/>
          <w:szCs w:val="20"/>
        </w:rPr>
        <w:t>(9), 899-904</w:t>
      </w:r>
    </w:p>
    <w:p w:rsidR="00AD02B9" w:rsidRPr="00AD02B9" w:rsidRDefault="00AD02B9" w:rsidP="00C4211C">
      <w:pPr>
        <w:autoSpaceDE w:val="0"/>
        <w:autoSpaceDN w:val="0"/>
        <w:adjustRightInd w:val="0"/>
        <w:rPr>
          <w:rFonts w:ascii="Times New Roman" w:hAnsi="Times New Roman" w:cs="Times New Roman"/>
          <w:sz w:val="20"/>
          <w:szCs w:val="20"/>
        </w:rPr>
      </w:pPr>
    </w:p>
  </w:endnote>
  <w:endnote w:id="10">
    <w:p w:rsidR="00C4211C" w:rsidRDefault="00C4211C" w:rsidP="00AD02B9">
      <w:pPr>
        <w:autoSpaceDE w:val="0"/>
        <w:autoSpaceDN w:val="0"/>
        <w:adjustRightInd w:val="0"/>
        <w:rPr>
          <w:rFonts w:ascii="Times New Roman" w:hAnsi="Times New Roman" w:cs="Times New Roman"/>
          <w:sz w:val="20"/>
          <w:szCs w:val="20"/>
        </w:rPr>
      </w:pPr>
      <w:r w:rsidRPr="00AD02B9">
        <w:rPr>
          <w:rStyle w:val="EndnoteReference"/>
          <w:rFonts w:ascii="Times New Roman" w:hAnsi="Times New Roman" w:cs="Times New Roman"/>
          <w:sz w:val="20"/>
          <w:szCs w:val="20"/>
        </w:rPr>
        <w:endnoteRef/>
      </w:r>
      <w:r w:rsidRPr="00AD02B9">
        <w:rPr>
          <w:rFonts w:ascii="Times New Roman" w:hAnsi="Times New Roman" w:cs="Times New Roman"/>
          <w:sz w:val="20"/>
          <w:szCs w:val="20"/>
        </w:rPr>
        <w:t xml:space="preserve"> Monihan, K. M, Schacht, L.M., &amp; Parks, J. (2006). A comparative analysis of smoking policies and practices among State psychiatric hospitals. </w:t>
      </w:r>
      <w:r w:rsidRPr="00AD02B9">
        <w:rPr>
          <w:rFonts w:ascii="Times New Roman" w:hAnsi="Times New Roman" w:cs="Times New Roman"/>
          <w:i/>
          <w:iCs/>
          <w:sz w:val="20"/>
          <w:szCs w:val="20"/>
        </w:rPr>
        <w:t>National</w:t>
      </w:r>
      <w:r w:rsidR="00AD02B9">
        <w:rPr>
          <w:rFonts w:ascii="Times New Roman" w:hAnsi="Times New Roman" w:cs="Times New Roman"/>
          <w:i/>
          <w:iCs/>
          <w:sz w:val="20"/>
          <w:szCs w:val="20"/>
        </w:rPr>
        <w:t xml:space="preserve"> </w:t>
      </w:r>
      <w:r w:rsidRPr="00AD02B9">
        <w:rPr>
          <w:rFonts w:ascii="Times New Roman" w:hAnsi="Times New Roman" w:cs="Times New Roman"/>
          <w:i/>
          <w:iCs/>
          <w:sz w:val="20"/>
          <w:szCs w:val="20"/>
        </w:rPr>
        <w:t>Association of State Mental Health Program Directors Research Institute</w:t>
      </w:r>
      <w:r w:rsidRPr="00AD02B9">
        <w:rPr>
          <w:rFonts w:ascii="Times New Roman" w:hAnsi="Times New Roman" w:cs="Times New Roman"/>
          <w:sz w:val="20"/>
          <w:szCs w:val="20"/>
        </w:rPr>
        <w:t>, 1-7.</w:t>
      </w:r>
    </w:p>
    <w:p w:rsidR="00AD02B9" w:rsidRDefault="00AD02B9" w:rsidP="00AD02B9">
      <w:pPr>
        <w:autoSpaceDE w:val="0"/>
        <w:autoSpaceDN w:val="0"/>
        <w:adjustRightInd w:val="0"/>
      </w:pPr>
    </w:p>
  </w:endnote>
  <w:endnote w:id="11">
    <w:p w:rsidR="00A442E3" w:rsidRPr="00567556" w:rsidRDefault="00A442E3" w:rsidP="00B47D03">
      <w:pPr>
        <w:shd w:val="clear" w:color="auto" w:fill="FFFFFF"/>
        <w:rPr>
          <w:rFonts w:ascii="Times New Roman" w:eastAsia="Times New Roman" w:hAnsi="Times New Roman" w:cs="Times New Roman"/>
          <w:color w:val="000000"/>
          <w:sz w:val="20"/>
          <w:szCs w:val="20"/>
        </w:rPr>
      </w:pPr>
      <w:r w:rsidRPr="00567556">
        <w:rPr>
          <w:rStyle w:val="EndnoteReference"/>
          <w:rFonts w:ascii="Times New Roman" w:hAnsi="Times New Roman" w:cs="Times New Roman"/>
          <w:sz w:val="20"/>
          <w:szCs w:val="20"/>
        </w:rPr>
        <w:endnoteRef/>
      </w:r>
      <w:r w:rsidRPr="00567556">
        <w:rPr>
          <w:rFonts w:ascii="Times New Roman" w:hAnsi="Times New Roman" w:cs="Times New Roman"/>
          <w:sz w:val="20"/>
          <w:szCs w:val="20"/>
        </w:rPr>
        <w:t xml:space="preserve"> </w:t>
      </w:r>
      <w:r w:rsidRPr="00567556">
        <w:rPr>
          <w:rFonts w:ascii="Times New Roman" w:eastAsia="Times New Roman" w:hAnsi="Times New Roman" w:cs="Times New Roman"/>
          <w:color w:val="000000"/>
          <w:sz w:val="20"/>
          <w:szCs w:val="20"/>
        </w:rPr>
        <w:t xml:space="preserve">Prochaska, Judith J; Delucchi, Kevin; &amp; Hall, Sharon M. A meta-analysis of smoking cessation interventions with individuals in substance abuse treatment or recovery.. </w:t>
      </w:r>
      <w:r w:rsidRPr="00976DF9">
        <w:rPr>
          <w:rFonts w:ascii="Times New Roman" w:eastAsia="Times New Roman" w:hAnsi="Times New Roman" w:cs="Times New Roman"/>
          <w:iCs/>
          <w:color w:val="000000"/>
          <w:sz w:val="20"/>
          <w:szCs w:val="20"/>
        </w:rPr>
        <w:t>Journal of consulting and clinical psychology</w:t>
      </w:r>
      <w:r w:rsidR="00976DF9">
        <w:rPr>
          <w:rFonts w:ascii="Times New Roman" w:eastAsia="Times New Roman" w:hAnsi="Times New Roman" w:cs="Times New Roman"/>
          <w:color w:val="000000"/>
          <w:sz w:val="20"/>
          <w:szCs w:val="20"/>
        </w:rPr>
        <w:t xml:space="preserve">. 2004; </w:t>
      </w:r>
      <w:r w:rsidRPr="00567556">
        <w:rPr>
          <w:rFonts w:ascii="Times New Roman" w:eastAsia="Times New Roman" w:hAnsi="Times New Roman" w:cs="Times New Roman"/>
          <w:color w:val="000000"/>
          <w:sz w:val="20"/>
          <w:szCs w:val="20"/>
        </w:rPr>
        <w:t>72(6), 1144 - 1156. Retrieved from: http://escholarship.org/uc/item/0r8673wv</w:t>
      </w:r>
    </w:p>
    <w:p w:rsidR="003A5FA3" w:rsidRDefault="003A5FA3">
      <w:pPr>
        <w:pStyle w:val="EndnoteText"/>
      </w:pPr>
      <w:r>
        <w:br/>
      </w:r>
    </w:p>
  </w:endnote>
  <w:endnote w:id="12">
    <w:p w:rsidR="00926F2C" w:rsidRDefault="00926F2C" w:rsidP="00926F2C">
      <w:pPr>
        <w:autoSpaceDE w:val="0"/>
        <w:autoSpaceDN w:val="0"/>
        <w:adjustRightInd w:val="0"/>
        <w:rPr>
          <w:rFonts w:ascii="Times New Roman" w:hAnsi="Times New Roman" w:cs="Times New Roman"/>
          <w:sz w:val="20"/>
          <w:szCs w:val="20"/>
        </w:rPr>
      </w:pPr>
      <w:r>
        <w:rPr>
          <w:rStyle w:val="EndnoteReference"/>
        </w:rPr>
        <w:endnoteRef/>
      </w:r>
      <w:r>
        <w:t xml:space="preserve"> </w:t>
      </w:r>
      <w:r w:rsidRPr="00AD02B9">
        <w:rPr>
          <w:rFonts w:ascii="Times New Roman" w:hAnsi="Times New Roman" w:cs="Times New Roman"/>
          <w:sz w:val="20"/>
          <w:szCs w:val="20"/>
        </w:rPr>
        <w:t>Resnick MP, Bosworth EE: A smoke-free psychiatric unit. Hospital and Community Psychiatry 40:525–527, 1989</w:t>
      </w:r>
    </w:p>
    <w:p w:rsidR="00AD02B9" w:rsidRPr="00AD02B9" w:rsidRDefault="00AD02B9" w:rsidP="00926F2C">
      <w:pPr>
        <w:autoSpaceDE w:val="0"/>
        <w:autoSpaceDN w:val="0"/>
        <w:adjustRightInd w:val="0"/>
        <w:rPr>
          <w:rFonts w:ascii="Times New Roman" w:hAnsi="Times New Roman" w:cs="Times New Roman"/>
          <w:sz w:val="20"/>
          <w:szCs w:val="20"/>
        </w:rPr>
      </w:pPr>
    </w:p>
  </w:endnote>
  <w:endnote w:id="13">
    <w:p w:rsidR="008A6516" w:rsidRPr="00AD02B9" w:rsidRDefault="008A6516" w:rsidP="008A6516">
      <w:pPr>
        <w:pStyle w:val="EndnoteText"/>
        <w:rPr>
          <w:rFonts w:ascii="Times New Roman" w:hAnsi="Times New Roman" w:cs="Times New Roman"/>
        </w:rPr>
      </w:pPr>
      <w:r w:rsidRPr="00AD02B9">
        <w:rPr>
          <w:rStyle w:val="EndnoteReference"/>
          <w:rFonts w:ascii="Times New Roman" w:hAnsi="Times New Roman" w:cs="Times New Roman"/>
        </w:rPr>
        <w:endnoteRef/>
      </w:r>
      <w:r w:rsidRPr="00AD02B9">
        <w:rPr>
          <w:rFonts w:ascii="Times New Roman" w:hAnsi="Times New Roman" w:cs="Times New Roman"/>
        </w:rPr>
        <w:t xml:space="preserve"> Brooks, J. The complications of providing off-unit smoking breaks in inpatient psychiatry, Personal correspondence; 2004. </w:t>
      </w:r>
    </w:p>
    <w:p w:rsidR="008A6516" w:rsidRPr="00AD02B9" w:rsidRDefault="008A6516">
      <w:pPr>
        <w:pStyle w:val="EndnoteText"/>
        <w:rPr>
          <w:rFonts w:ascii="Times New Roman" w:hAnsi="Times New Roman" w:cs="Times New Roman"/>
        </w:rPr>
      </w:pPr>
    </w:p>
  </w:endnote>
  <w:endnote w:id="14">
    <w:p w:rsidR="00090ED7" w:rsidRPr="00AD02B9" w:rsidRDefault="00090ED7" w:rsidP="00090ED7">
      <w:pPr>
        <w:spacing w:line="240" w:lineRule="atLeast"/>
        <w:rPr>
          <w:rFonts w:ascii="Times New Roman" w:eastAsia="Times New Roman" w:hAnsi="Times New Roman" w:cs="Times New Roman"/>
          <w:color w:val="000000"/>
          <w:sz w:val="20"/>
          <w:szCs w:val="20"/>
        </w:rPr>
      </w:pPr>
      <w:r w:rsidRPr="00AD02B9">
        <w:rPr>
          <w:rStyle w:val="EndnoteReference"/>
          <w:rFonts w:ascii="Times New Roman" w:hAnsi="Times New Roman" w:cs="Times New Roman"/>
          <w:sz w:val="20"/>
          <w:szCs w:val="20"/>
        </w:rPr>
        <w:endnoteRef/>
      </w:r>
      <w:r w:rsidRPr="00AD02B9">
        <w:rPr>
          <w:rFonts w:ascii="Times New Roman" w:hAnsi="Times New Roman" w:cs="Times New Roman"/>
          <w:sz w:val="20"/>
          <w:szCs w:val="20"/>
        </w:rPr>
        <w:t xml:space="preserve"> </w:t>
      </w:r>
      <w:r w:rsidRPr="00AD02B9">
        <w:rPr>
          <w:rFonts w:ascii="Times New Roman" w:eastAsia="Times New Roman" w:hAnsi="Times New Roman" w:cs="Times New Roman"/>
          <w:color w:val="000000"/>
          <w:sz w:val="20"/>
          <w:szCs w:val="20"/>
        </w:rPr>
        <w:t>Williams JM, Zimmermann MH, Steinberg ML, Gandhi KK, Delnevo C, Steinberg MB, Foulds J. A comprehensive model for mental health tobacco recovery in new jersey. Adm Policy Ment Health. 2011 Sep; 38(5):368-83.</w:t>
      </w:r>
    </w:p>
    <w:p w:rsidR="00090ED7" w:rsidRPr="00AD02B9" w:rsidRDefault="00090ED7">
      <w:pPr>
        <w:pStyle w:val="EndnoteText"/>
        <w:rPr>
          <w:rFonts w:ascii="Times New Roman" w:hAnsi="Times New Roman" w:cs="Times New Roman"/>
        </w:rPr>
      </w:pPr>
    </w:p>
  </w:endnote>
  <w:endnote w:id="15">
    <w:p w:rsidR="00AD02B9" w:rsidRDefault="007A7E22" w:rsidP="007A7E22">
      <w:pPr>
        <w:autoSpaceDE w:val="0"/>
        <w:autoSpaceDN w:val="0"/>
        <w:adjustRightInd w:val="0"/>
        <w:rPr>
          <w:rFonts w:ascii="Times New Roman" w:hAnsi="Times New Roman" w:cs="Times New Roman"/>
          <w:sz w:val="20"/>
          <w:szCs w:val="20"/>
        </w:rPr>
      </w:pPr>
      <w:r w:rsidRPr="00AD02B9">
        <w:rPr>
          <w:rStyle w:val="EndnoteReference"/>
          <w:rFonts w:ascii="Times New Roman" w:hAnsi="Times New Roman" w:cs="Times New Roman"/>
          <w:sz w:val="20"/>
          <w:szCs w:val="20"/>
        </w:rPr>
        <w:endnoteRef/>
      </w:r>
      <w:r w:rsidRPr="00AD02B9">
        <w:rPr>
          <w:rFonts w:ascii="Times New Roman" w:hAnsi="Times New Roman" w:cs="Times New Roman"/>
          <w:sz w:val="20"/>
          <w:szCs w:val="20"/>
        </w:rPr>
        <w:t xml:space="preserve"> Williams, J. M., Steinberg, M. L., Zimmermann, M. H., Gandhi, K. K., Stipelman, B., Dooley, T., et al. (2010b). Comparison of </w:t>
      </w:r>
      <w:r w:rsidR="00AD02B9">
        <w:rPr>
          <w:rFonts w:ascii="Times New Roman" w:hAnsi="Times New Roman" w:cs="Times New Roman"/>
          <w:sz w:val="20"/>
          <w:szCs w:val="20"/>
        </w:rPr>
        <w:t xml:space="preserve"> </w:t>
      </w:r>
      <w:r w:rsidRPr="00AD02B9">
        <w:rPr>
          <w:rFonts w:ascii="Times New Roman" w:hAnsi="Times New Roman" w:cs="Times New Roman"/>
          <w:sz w:val="20"/>
          <w:szCs w:val="20"/>
        </w:rPr>
        <w:t>two</w:t>
      </w:r>
      <w:r w:rsidR="00AD02B9">
        <w:rPr>
          <w:rFonts w:ascii="Times New Roman" w:hAnsi="Times New Roman" w:cs="Times New Roman"/>
          <w:sz w:val="20"/>
          <w:szCs w:val="20"/>
        </w:rPr>
        <w:t xml:space="preserve"> </w:t>
      </w:r>
      <w:r w:rsidRPr="00AD02B9">
        <w:rPr>
          <w:rFonts w:ascii="Times New Roman" w:hAnsi="Times New Roman" w:cs="Times New Roman"/>
          <w:sz w:val="20"/>
          <w:szCs w:val="20"/>
        </w:rPr>
        <w:t>intensities of tobacco dependence counseling in schizophrenia and schizoaffective disorder. Journal of Substance Abuse Treatment, 38(4), 384–393</w:t>
      </w:r>
      <w:r w:rsidR="00AD02B9">
        <w:rPr>
          <w:rFonts w:ascii="Times New Roman" w:hAnsi="Times New Roman" w:cs="Times New Roman"/>
          <w:sz w:val="20"/>
          <w:szCs w:val="20"/>
        </w:rPr>
        <w:t>.</w:t>
      </w:r>
    </w:p>
    <w:p w:rsidR="007A7E22" w:rsidRPr="00AD02B9" w:rsidRDefault="007A7E22" w:rsidP="007A7E22">
      <w:pPr>
        <w:autoSpaceDE w:val="0"/>
        <w:autoSpaceDN w:val="0"/>
        <w:adjustRightInd w:val="0"/>
        <w:rPr>
          <w:rFonts w:ascii="Times New Roman" w:hAnsi="Times New Roman" w:cs="Times New Roman"/>
          <w:sz w:val="20"/>
          <w:szCs w:val="20"/>
        </w:rPr>
      </w:pPr>
    </w:p>
  </w:endnote>
  <w:endnote w:id="16">
    <w:p w:rsidR="00090ED7" w:rsidRDefault="00090ED7" w:rsidP="00090ED7">
      <w:pPr>
        <w:pStyle w:val="EndnoteText"/>
      </w:pPr>
      <w:r w:rsidRPr="00AD02B9">
        <w:rPr>
          <w:rStyle w:val="EndnoteReference"/>
          <w:rFonts w:ascii="Times New Roman" w:hAnsi="Times New Roman" w:cs="Times New Roman"/>
        </w:rPr>
        <w:endnoteRef/>
      </w:r>
      <w:r w:rsidRPr="00AD02B9">
        <w:rPr>
          <w:rFonts w:ascii="Times New Roman" w:hAnsi="Times New Roman" w:cs="Times New Roman"/>
        </w:rPr>
        <w:t xml:space="preserve"> Fiore et al. (2008). </w:t>
      </w:r>
      <w:r w:rsidRPr="00AD02B9">
        <w:rPr>
          <w:rFonts w:ascii="Times New Roman" w:hAnsi="Times New Roman" w:cs="Times New Roman"/>
          <w:i/>
          <w:iCs/>
        </w:rPr>
        <w:t xml:space="preserve">Treating Tobacco Use and Dependence: 2008 Update. Clinical Practice Guideline. </w:t>
      </w:r>
      <w:r w:rsidRPr="00AD02B9">
        <w:rPr>
          <w:rFonts w:ascii="Times New Roman" w:hAnsi="Times New Roman" w:cs="Times New Roman"/>
        </w:rPr>
        <w:t>Rockville, MD: USDHHS, PHS, May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BC" w:rsidRDefault="00D723BC" w:rsidP="00AA3C11">
      <w:r>
        <w:separator/>
      </w:r>
    </w:p>
  </w:footnote>
  <w:footnote w:type="continuationSeparator" w:id="0">
    <w:p w:rsidR="00D723BC" w:rsidRDefault="00D723BC" w:rsidP="00AA3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4F0E9"/>
    <w:multiLevelType w:val="hybridMultilevel"/>
    <w:tmpl w:val="91924D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D87240"/>
    <w:multiLevelType w:val="hybridMultilevel"/>
    <w:tmpl w:val="0D80D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E6EE6"/>
    <w:multiLevelType w:val="hybridMultilevel"/>
    <w:tmpl w:val="67D2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041A94"/>
    <w:multiLevelType w:val="hybridMultilevel"/>
    <w:tmpl w:val="9DAC401A"/>
    <w:lvl w:ilvl="0" w:tplc="8750683A">
      <w:start w:val="1"/>
      <w:numFmt w:val="bullet"/>
      <w:lvlText w:val="•"/>
      <w:lvlJc w:val="left"/>
      <w:pPr>
        <w:tabs>
          <w:tab w:val="num" w:pos="720"/>
        </w:tabs>
        <w:ind w:left="720" w:hanging="360"/>
      </w:pPr>
      <w:rPr>
        <w:rFonts w:ascii="Arial" w:hAnsi="Arial" w:hint="default"/>
      </w:rPr>
    </w:lvl>
    <w:lvl w:ilvl="1" w:tplc="19DECF54" w:tentative="1">
      <w:start w:val="1"/>
      <w:numFmt w:val="bullet"/>
      <w:lvlText w:val="•"/>
      <w:lvlJc w:val="left"/>
      <w:pPr>
        <w:tabs>
          <w:tab w:val="num" w:pos="1440"/>
        </w:tabs>
        <w:ind w:left="1440" w:hanging="360"/>
      </w:pPr>
      <w:rPr>
        <w:rFonts w:ascii="Arial" w:hAnsi="Arial" w:hint="default"/>
      </w:rPr>
    </w:lvl>
    <w:lvl w:ilvl="2" w:tplc="86FCD148" w:tentative="1">
      <w:start w:val="1"/>
      <w:numFmt w:val="bullet"/>
      <w:lvlText w:val="•"/>
      <w:lvlJc w:val="left"/>
      <w:pPr>
        <w:tabs>
          <w:tab w:val="num" w:pos="2160"/>
        </w:tabs>
        <w:ind w:left="2160" w:hanging="360"/>
      </w:pPr>
      <w:rPr>
        <w:rFonts w:ascii="Arial" w:hAnsi="Arial" w:hint="default"/>
      </w:rPr>
    </w:lvl>
    <w:lvl w:ilvl="3" w:tplc="686A24C2" w:tentative="1">
      <w:start w:val="1"/>
      <w:numFmt w:val="bullet"/>
      <w:lvlText w:val="•"/>
      <w:lvlJc w:val="left"/>
      <w:pPr>
        <w:tabs>
          <w:tab w:val="num" w:pos="2880"/>
        </w:tabs>
        <w:ind w:left="2880" w:hanging="360"/>
      </w:pPr>
      <w:rPr>
        <w:rFonts w:ascii="Arial" w:hAnsi="Arial" w:hint="default"/>
      </w:rPr>
    </w:lvl>
    <w:lvl w:ilvl="4" w:tplc="8224FE44" w:tentative="1">
      <w:start w:val="1"/>
      <w:numFmt w:val="bullet"/>
      <w:lvlText w:val="•"/>
      <w:lvlJc w:val="left"/>
      <w:pPr>
        <w:tabs>
          <w:tab w:val="num" w:pos="3600"/>
        </w:tabs>
        <w:ind w:left="3600" w:hanging="360"/>
      </w:pPr>
      <w:rPr>
        <w:rFonts w:ascii="Arial" w:hAnsi="Arial" w:hint="default"/>
      </w:rPr>
    </w:lvl>
    <w:lvl w:ilvl="5" w:tplc="3AF6615A" w:tentative="1">
      <w:start w:val="1"/>
      <w:numFmt w:val="bullet"/>
      <w:lvlText w:val="•"/>
      <w:lvlJc w:val="left"/>
      <w:pPr>
        <w:tabs>
          <w:tab w:val="num" w:pos="4320"/>
        </w:tabs>
        <w:ind w:left="4320" w:hanging="360"/>
      </w:pPr>
      <w:rPr>
        <w:rFonts w:ascii="Arial" w:hAnsi="Arial" w:hint="default"/>
      </w:rPr>
    </w:lvl>
    <w:lvl w:ilvl="6" w:tplc="1A64E982" w:tentative="1">
      <w:start w:val="1"/>
      <w:numFmt w:val="bullet"/>
      <w:lvlText w:val="•"/>
      <w:lvlJc w:val="left"/>
      <w:pPr>
        <w:tabs>
          <w:tab w:val="num" w:pos="5040"/>
        </w:tabs>
        <w:ind w:left="5040" w:hanging="360"/>
      </w:pPr>
      <w:rPr>
        <w:rFonts w:ascii="Arial" w:hAnsi="Arial" w:hint="default"/>
      </w:rPr>
    </w:lvl>
    <w:lvl w:ilvl="7" w:tplc="CDCCAE80" w:tentative="1">
      <w:start w:val="1"/>
      <w:numFmt w:val="bullet"/>
      <w:lvlText w:val="•"/>
      <w:lvlJc w:val="left"/>
      <w:pPr>
        <w:tabs>
          <w:tab w:val="num" w:pos="5760"/>
        </w:tabs>
        <w:ind w:left="5760" w:hanging="360"/>
      </w:pPr>
      <w:rPr>
        <w:rFonts w:ascii="Arial" w:hAnsi="Arial" w:hint="default"/>
      </w:rPr>
    </w:lvl>
    <w:lvl w:ilvl="8" w:tplc="160884C0" w:tentative="1">
      <w:start w:val="1"/>
      <w:numFmt w:val="bullet"/>
      <w:lvlText w:val="•"/>
      <w:lvlJc w:val="left"/>
      <w:pPr>
        <w:tabs>
          <w:tab w:val="num" w:pos="6480"/>
        </w:tabs>
        <w:ind w:left="6480" w:hanging="360"/>
      </w:pPr>
      <w:rPr>
        <w:rFonts w:ascii="Arial" w:hAnsi="Arial" w:hint="default"/>
      </w:rPr>
    </w:lvl>
  </w:abstractNum>
  <w:abstractNum w:abstractNumId="4">
    <w:nsid w:val="30F149D0"/>
    <w:multiLevelType w:val="hybridMultilevel"/>
    <w:tmpl w:val="8408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72B84"/>
    <w:multiLevelType w:val="hybridMultilevel"/>
    <w:tmpl w:val="662E9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C3"/>
    <w:rsid w:val="00090ED7"/>
    <w:rsid w:val="000E5AD6"/>
    <w:rsid w:val="00116868"/>
    <w:rsid w:val="00122D97"/>
    <w:rsid w:val="00170539"/>
    <w:rsid w:val="002C5010"/>
    <w:rsid w:val="002E58D1"/>
    <w:rsid w:val="00344F28"/>
    <w:rsid w:val="0039065F"/>
    <w:rsid w:val="00393CD1"/>
    <w:rsid w:val="003A5FA3"/>
    <w:rsid w:val="003C36B2"/>
    <w:rsid w:val="00487B3A"/>
    <w:rsid w:val="00567556"/>
    <w:rsid w:val="00581CCF"/>
    <w:rsid w:val="005D1D7F"/>
    <w:rsid w:val="0060102A"/>
    <w:rsid w:val="006651BF"/>
    <w:rsid w:val="006F1EE5"/>
    <w:rsid w:val="00713723"/>
    <w:rsid w:val="007A7E22"/>
    <w:rsid w:val="007B6B7B"/>
    <w:rsid w:val="007D6081"/>
    <w:rsid w:val="007E38A5"/>
    <w:rsid w:val="00800723"/>
    <w:rsid w:val="00805631"/>
    <w:rsid w:val="008205D9"/>
    <w:rsid w:val="008416C3"/>
    <w:rsid w:val="00854548"/>
    <w:rsid w:val="00884E93"/>
    <w:rsid w:val="008A6516"/>
    <w:rsid w:val="00926F2C"/>
    <w:rsid w:val="00930DEA"/>
    <w:rsid w:val="00976DF9"/>
    <w:rsid w:val="009D5307"/>
    <w:rsid w:val="00A13F53"/>
    <w:rsid w:val="00A442E3"/>
    <w:rsid w:val="00AA3C11"/>
    <w:rsid w:val="00AD02B9"/>
    <w:rsid w:val="00B27502"/>
    <w:rsid w:val="00B27984"/>
    <w:rsid w:val="00B31F3E"/>
    <w:rsid w:val="00B47D03"/>
    <w:rsid w:val="00BD2805"/>
    <w:rsid w:val="00C222E6"/>
    <w:rsid w:val="00C4211C"/>
    <w:rsid w:val="00C73BE3"/>
    <w:rsid w:val="00C83089"/>
    <w:rsid w:val="00C92B35"/>
    <w:rsid w:val="00C951F6"/>
    <w:rsid w:val="00CC67E9"/>
    <w:rsid w:val="00CF1A98"/>
    <w:rsid w:val="00D04830"/>
    <w:rsid w:val="00D20DB4"/>
    <w:rsid w:val="00D723BC"/>
    <w:rsid w:val="00DC04B6"/>
    <w:rsid w:val="00DC6236"/>
    <w:rsid w:val="00DD2966"/>
    <w:rsid w:val="00E56550"/>
    <w:rsid w:val="00E82248"/>
    <w:rsid w:val="00E9016A"/>
    <w:rsid w:val="00EF4288"/>
    <w:rsid w:val="00F1497E"/>
    <w:rsid w:val="00F260FD"/>
    <w:rsid w:val="00F37C9C"/>
    <w:rsid w:val="00F45A21"/>
    <w:rsid w:val="00F817B6"/>
    <w:rsid w:val="00FA7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82248"/>
    <w:pPr>
      <w:autoSpaceDE w:val="0"/>
      <w:autoSpaceDN w:val="0"/>
    </w:pPr>
    <w:rPr>
      <w:color w:val="000000"/>
      <w:sz w:val="24"/>
      <w:szCs w:val="24"/>
    </w:rPr>
  </w:style>
  <w:style w:type="paragraph" w:styleId="ListParagraph">
    <w:name w:val="List Paragraph"/>
    <w:basedOn w:val="Normal"/>
    <w:uiPriority w:val="34"/>
    <w:qFormat/>
    <w:rsid w:val="00805631"/>
    <w:pPr>
      <w:ind w:left="720"/>
      <w:contextualSpacing/>
    </w:pPr>
  </w:style>
  <w:style w:type="character" w:styleId="Emphasis">
    <w:name w:val="Emphasis"/>
    <w:basedOn w:val="DefaultParagraphFont"/>
    <w:uiPriority w:val="20"/>
    <w:qFormat/>
    <w:rsid w:val="00581CCF"/>
    <w:rPr>
      <w:i/>
      <w:iCs/>
    </w:rPr>
  </w:style>
  <w:style w:type="paragraph" w:styleId="NormalWeb">
    <w:name w:val="Normal (Web)"/>
    <w:basedOn w:val="Normal"/>
    <w:uiPriority w:val="99"/>
    <w:semiHidden/>
    <w:unhideWhenUsed/>
    <w:rsid w:val="00AA3C11"/>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3C11"/>
    <w:rPr>
      <w:sz w:val="20"/>
      <w:szCs w:val="20"/>
    </w:rPr>
  </w:style>
  <w:style w:type="character" w:customStyle="1" w:styleId="FootnoteTextChar">
    <w:name w:val="Footnote Text Char"/>
    <w:basedOn w:val="DefaultParagraphFont"/>
    <w:link w:val="FootnoteText"/>
    <w:uiPriority w:val="99"/>
    <w:semiHidden/>
    <w:rsid w:val="00AA3C11"/>
    <w:rPr>
      <w:rFonts w:ascii="Calibri" w:hAnsi="Calibri" w:cs="Calibri"/>
      <w:sz w:val="20"/>
      <w:szCs w:val="20"/>
    </w:rPr>
  </w:style>
  <w:style w:type="character" w:styleId="FootnoteReference">
    <w:name w:val="footnote reference"/>
    <w:basedOn w:val="DefaultParagraphFont"/>
    <w:uiPriority w:val="99"/>
    <w:semiHidden/>
    <w:unhideWhenUsed/>
    <w:rsid w:val="00AA3C11"/>
    <w:rPr>
      <w:vertAlign w:val="superscript"/>
    </w:rPr>
  </w:style>
  <w:style w:type="paragraph" w:styleId="EndnoteText">
    <w:name w:val="endnote text"/>
    <w:basedOn w:val="Normal"/>
    <w:link w:val="EndnoteTextChar"/>
    <w:uiPriority w:val="99"/>
    <w:semiHidden/>
    <w:unhideWhenUsed/>
    <w:rsid w:val="00AA3C11"/>
    <w:rPr>
      <w:sz w:val="20"/>
      <w:szCs w:val="20"/>
    </w:rPr>
  </w:style>
  <w:style w:type="character" w:customStyle="1" w:styleId="EndnoteTextChar">
    <w:name w:val="Endnote Text Char"/>
    <w:basedOn w:val="DefaultParagraphFont"/>
    <w:link w:val="EndnoteText"/>
    <w:uiPriority w:val="99"/>
    <w:semiHidden/>
    <w:rsid w:val="00AA3C11"/>
    <w:rPr>
      <w:rFonts w:ascii="Calibri" w:hAnsi="Calibri" w:cs="Calibri"/>
      <w:sz w:val="20"/>
      <w:szCs w:val="20"/>
    </w:rPr>
  </w:style>
  <w:style w:type="character" w:styleId="EndnoteReference">
    <w:name w:val="endnote reference"/>
    <w:basedOn w:val="DefaultParagraphFont"/>
    <w:uiPriority w:val="99"/>
    <w:semiHidden/>
    <w:unhideWhenUsed/>
    <w:rsid w:val="00AA3C11"/>
    <w:rPr>
      <w:vertAlign w:val="superscript"/>
    </w:rPr>
  </w:style>
  <w:style w:type="paragraph" w:styleId="BalloonText">
    <w:name w:val="Balloon Text"/>
    <w:basedOn w:val="Normal"/>
    <w:link w:val="BalloonTextChar"/>
    <w:uiPriority w:val="99"/>
    <w:semiHidden/>
    <w:unhideWhenUsed/>
    <w:rsid w:val="00C83089"/>
    <w:rPr>
      <w:rFonts w:ascii="Tahoma" w:hAnsi="Tahoma" w:cs="Tahoma"/>
      <w:sz w:val="16"/>
      <w:szCs w:val="16"/>
    </w:rPr>
  </w:style>
  <w:style w:type="character" w:customStyle="1" w:styleId="BalloonTextChar">
    <w:name w:val="Balloon Text Char"/>
    <w:basedOn w:val="DefaultParagraphFont"/>
    <w:link w:val="BalloonText"/>
    <w:uiPriority w:val="99"/>
    <w:semiHidden/>
    <w:rsid w:val="00C83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82248"/>
    <w:pPr>
      <w:autoSpaceDE w:val="0"/>
      <w:autoSpaceDN w:val="0"/>
    </w:pPr>
    <w:rPr>
      <w:color w:val="000000"/>
      <w:sz w:val="24"/>
      <w:szCs w:val="24"/>
    </w:rPr>
  </w:style>
  <w:style w:type="paragraph" w:styleId="ListParagraph">
    <w:name w:val="List Paragraph"/>
    <w:basedOn w:val="Normal"/>
    <w:uiPriority w:val="34"/>
    <w:qFormat/>
    <w:rsid w:val="00805631"/>
    <w:pPr>
      <w:ind w:left="720"/>
      <w:contextualSpacing/>
    </w:pPr>
  </w:style>
  <w:style w:type="character" w:styleId="Emphasis">
    <w:name w:val="Emphasis"/>
    <w:basedOn w:val="DefaultParagraphFont"/>
    <w:uiPriority w:val="20"/>
    <w:qFormat/>
    <w:rsid w:val="00581CCF"/>
    <w:rPr>
      <w:i/>
      <w:iCs/>
    </w:rPr>
  </w:style>
  <w:style w:type="paragraph" w:styleId="NormalWeb">
    <w:name w:val="Normal (Web)"/>
    <w:basedOn w:val="Normal"/>
    <w:uiPriority w:val="99"/>
    <w:semiHidden/>
    <w:unhideWhenUsed/>
    <w:rsid w:val="00AA3C11"/>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3C11"/>
    <w:rPr>
      <w:sz w:val="20"/>
      <w:szCs w:val="20"/>
    </w:rPr>
  </w:style>
  <w:style w:type="character" w:customStyle="1" w:styleId="FootnoteTextChar">
    <w:name w:val="Footnote Text Char"/>
    <w:basedOn w:val="DefaultParagraphFont"/>
    <w:link w:val="FootnoteText"/>
    <w:uiPriority w:val="99"/>
    <w:semiHidden/>
    <w:rsid w:val="00AA3C11"/>
    <w:rPr>
      <w:rFonts w:ascii="Calibri" w:hAnsi="Calibri" w:cs="Calibri"/>
      <w:sz w:val="20"/>
      <w:szCs w:val="20"/>
    </w:rPr>
  </w:style>
  <w:style w:type="character" w:styleId="FootnoteReference">
    <w:name w:val="footnote reference"/>
    <w:basedOn w:val="DefaultParagraphFont"/>
    <w:uiPriority w:val="99"/>
    <w:semiHidden/>
    <w:unhideWhenUsed/>
    <w:rsid w:val="00AA3C11"/>
    <w:rPr>
      <w:vertAlign w:val="superscript"/>
    </w:rPr>
  </w:style>
  <w:style w:type="paragraph" w:styleId="EndnoteText">
    <w:name w:val="endnote text"/>
    <w:basedOn w:val="Normal"/>
    <w:link w:val="EndnoteTextChar"/>
    <w:uiPriority w:val="99"/>
    <w:semiHidden/>
    <w:unhideWhenUsed/>
    <w:rsid w:val="00AA3C11"/>
    <w:rPr>
      <w:sz w:val="20"/>
      <w:szCs w:val="20"/>
    </w:rPr>
  </w:style>
  <w:style w:type="character" w:customStyle="1" w:styleId="EndnoteTextChar">
    <w:name w:val="Endnote Text Char"/>
    <w:basedOn w:val="DefaultParagraphFont"/>
    <w:link w:val="EndnoteText"/>
    <w:uiPriority w:val="99"/>
    <w:semiHidden/>
    <w:rsid w:val="00AA3C11"/>
    <w:rPr>
      <w:rFonts w:ascii="Calibri" w:hAnsi="Calibri" w:cs="Calibri"/>
      <w:sz w:val="20"/>
      <w:szCs w:val="20"/>
    </w:rPr>
  </w:style>
  <w:style w:type="character" w:styleId="EndnoteReference">
    <w:name w:val="endnote reference"/>
    <w:basedOn w:val="DefaultParagraphFont"/>
    <w:uiPriority w:val="99"/>
    <w:semiHidden/>
    <w:unhideWhenUsed/>
    <w:rsid w:val="00AA3C11"/>
    <w:rPr>
      <w:vertAlign w:val="superscript"/>
    </w:rPr>
  </w:style>
  <w:style w:type="paragraph" w:styleId="BalloonText">
    <w:name w:val="Balloon Text"/>
    <w:basedOn w:val="Normal"/>
    <w:link w:val="BalloonTextChar"/>
    <w:uiPriority w:val="99"/>
    <w:semiHidden/>
    <w:unhideWhenUsed/>
    <w:rsid w:val="00C83089"/>
    <w:rPr>
      <w:rFonts w:ascii="Tahoma" w:hAnsi="Tahoma" w:cs="Tahoma"/>
      <w:sz w:val="16"/>
      <w:szCs w:val="16"/>
    </w:rPr>
  </w:style>
  <w:style w:type="character" w:customStyle="1" w:styleId="BalloonTextChar">
    <w:name w:val="Balloon Text Char"/>
    <w:basedOn w:val="DefaultParagraphFont"/>
    <w:link w:val="BalloonText"/>
    <w:uiPriority w:val="99"/>
    <w:semiHidden/>
    <w:rsid w:val="00C83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552">
      <w:bodyDiv w:val="1"/>
      <w:marLeft w:val="0"/>
      <w:marRight w:val="0"/>
      <w:marTop w:val="0"/>
      <w:marBottom w:val="0"/>
      <w:divBdr>
        <w:top w:val="none" w:sz="0" w:space="0" w:color="auto"/>
        <w:left w:val="none" w:sz="0" w:space="0" w:color="auto"/>
        <w:bottom w:val="none" w:sz="0" w:space="0" w:color="auto"/>
        <w:right w:val="none" w:sz="0" w:space="0" w:color="auto"/>
      </w:divBdr>
    </w:div>
    <w:div w:id="140002749">
      <w:bodyDiv w:val="1"/>
      <w:marLeft w:val="0"/>
      <w:marRight w:val="0"/>
      <w:marTop w:val="0"/>
      <w:marBottom w:val="0"/>
      <w:divBdr>
        <w:top w:val="none" w:sz="0" w:space="0" w:color="auto"/>
        <w:left w:val="none" w:sz="0" w:space="0" w:color="auto"/>
        <w:bottom w:val="none" w:sz="0" w:space="0" w:color="auto"/>
        <w:right w:val="none" w:sz="0" w:space="0" w:color="auto"/>
      </w:divBdr>
    </w:div>
    <w:div w:id="334305232">
      <w:bodyDiv w:val="1"/>
      <w:marLeft w:val="0"/>
      <w:marRight w:val="0"/>
      <w:marTop w:val="0"/>
      <w:marBottom w:val="0"/>
      <w:divBdr>
        <w:top w:val="none" w:sz="0" w:space="0" w:color="auto"/>
        <w:left w:val="none" w:sz="0" w:space="0" w:color="auto"/>
        <w:bottom w:val="none" w:sz="0" w:space="0" w:color="auto"/>
        <w:right w:val="none" w:sz="0" w:space="0" w:color="auto"/>
      </w:divBdr>
    </w:div>
    <w:div w:id="461121413">
      <w:bodyDiv w:val="1"/>
      <w:marLeft w:val="0"/>
      <w:marRight w:val="0"/>
      <w:marTop w:val="0"/>
      <w:marBottom w:val="0"/>
      <w:divBdr>
        <w:top w:val="none" w:sz="0" w:space="0" w:color="auto"/>
        <w:left w:val="none" w:sz="0" w:space="0" w:color="auto"/>
        <w:bottom w:val="none" w:sz="0" w:space="0" w:color="auto"/>
        <w:right w:val="none" w:sz="0" w:space="0" w:color="auto"/>
      </w:divBdr>
    </w:div>
    <w:div w:id="627668726">
      <w:bodyDiv w:val="1"/>
      <w:marLeft w:val="0"/>
      <w:marRight w:val="0"/>
      <w:marTop w:val="0"/>
      <w:marBottom w:val="0"/>
      <w:divBdr>
        <w:top w:val="none" w:sz="0" w:space="0" w:color="auto"/>
        <w:left w:val="none" w:sz="0" w:space="0" w:color="auto"/>
        <w:bottom w:val="none" w:sz="0" w:space="0" w:color="auto"/>
        <w:right w:val="none" w:sz="0" w:space="0" w:color="auto"/>
      </w:divBdr>
    </w:div>
    <w:div w:id="751777498">
      <w:bodyDiv w:val="1"/>
      <w:marLeft w:val="0"/>
      <w:marRight w:val="0"/>
      <w:marTop w:val="0"/>
      <w:marBottom w:val="0"/>
      <w:divBdr>
        <w:top w:val="none" w:sz="0" w:space="0" w:color="auto"/>
        <w:left w:val="none" w:sz="0" w:space="0" w:color="auto"/>
        <w:bottom w:val="none" w:sz="0" w:space="0" w:color="auto"/>
        <w:right w:val="none" w:sz="0" w:space="0" w:color="auto"/>
      </w:divBdr>
    </w:div>
    <w:div w:id="823474337">
      <w:bodyDiv w:val="1"/>
      <w:marLeft w:val="0"/>
      <w:marRight w:val="0"/>
      <w:marTop w:val="0"/>
      <w:marBottom w:val="0"/>
      <w:divBdr>
        <w:top w:val="none" w:sz="0" w:space="0" w:color="auto"/>
        <w:left w:val="none" w:sz="0" w:space="0" w:color="auto"/>
        <w:bottom w:val="none" w:sz="0" w:space="0" w:color="auto"/>
        <w:right w:val="none" w:sz="0" w:space="0" w:color="auto"/>
      </w:divBdr>
      <w:divsChild>
        <w:div w:id="1652058946">
          <w:marLeft w:val="547"/>
          <w:marRight w:val="0"/>
          <w:marTop w:val="144"/>
          <w:marBottom w:val="0"/>
          <w:divBdr>
            <w:top w:val="none" w:sz="0" w:space="0" w:color="auto"/>
            <w:left w:val="none" w:sz="0" w:space="0" w:color="auto"/>
            <w:bottom w:val="none" w:sz="0" w:space="0" w:color="auto"/>
            <w:right w:val="none" w:sz="0" w:space="0" w:color="auto"/>
          </w:divBdr>
        </w:div>
        <w:div w:id="1560243719">
          <w:marLeft w:val="547"/>
          <w:marRight w:val="0"/>
          <w:marTop w:val="144"/>
          <w:marBottom w:val="0"/>
          <w:divBdr>
            <w:top w:val="none" w:sz="0" w:space="0" w:color="auto"/>
            <w:left w:val="none" w:sz="0" w:space="0" w:color="auto"/>
            <w:bottom w:val="none" w:sz="0" w:space="0" w:color="auto"/>
            <w:right w:val="none" w:sz="0" w:space="0" w:color="auto"/>
          </w:divBdr>
        </w:div>
        <w:div w:id="819544773">
          <w:marLeft w:val="547"/>
          <w:marRight w:val="0"/>
          <w:marTop w:val="144"/>
          <w:marBottom w:val="0"/>
          <w:divBdr>
            <w:top w:val="none" w:sz="0" w:space="0" w:color="auto"/>
            <w:left w:val="none" w:sz="0" w:space="0" w:color="auto"/>
            <w:bottom w:val="none" w:sz="0" w:space="0" w:color="auto"/>
            <w:right w:val="none" w:sz="0" w:space="0" w:color="auto"/>
          </w:divBdr>
        </w:div>
        <w:div w:id="1736050646">
          <w:marLeft w:val="547"/>
          <w:marRight w:val="0"/>
          <w:marTop w:val="144"/>
          <w:marBottom w:val="0"/>
          <w:divBdr>
            <w:top w:val="none" w:sz="0" w:space="0" w:color="auto"/>
            <w:left w:val="none" w:sz="0" w:space="0" w:color="auto"/>
            <w:bottom w:val="none" w:sz="0" w:space="0" w:color="auto"/>
            <w:right w:val="none" w:sz="0" w:space="0" w:color="auto"/>
          </w:divBdr>
        </w:div>
        <w:div w:id="1866089881">
          <w:marLeft w:val="547"/>
          <w:marRight w:val="0"/>
          <w:marTop w:val="144"/>
          <w:marBottom w:val="0"/>
          <w:divBdr>
            <w:top w:val="none" w:sz="0" w:space="0" w:color="auto"/>
            <w:left w:val="none" w:sz="0" w:space="0" w:color="auto"/>
            <w:bottom w:val="none" w:sz="0" w:space="0" w:color="auto"/>
            <w:right w:val="none" w:sz="0" w:space="0" w:color="auto"/>
          </w:divBdr>
        </w:div>
        <w:div w:id="1504011770">
          <w:marLeft w:val="547"/>
          <w:marRight w:val="0"/>
          <w:marTop w:val="144"/>
          <w:marBottom w:val="0"/>
          <w:divBdr>
            <w:top w:val="none" w:sz="0" w:space="0" w:color="auto"/>
            <w:left w:val="none" w:sz="0" w:space="0" w:color="auto"/>
            <w:bottom w:val="none" w:sz="0" w:space="0" w:color="auto"/>
            <w:right w:val="none" w:sz="0" w:space="0" w:color="auto"/>
          </w:divBdr>
        </w:div>
        <w:div w:id="512453034">
          <w:marLeft w:val="547"/>
          <w:marRight w:val="0"/>
          <w:marTop w:val="144"/>
          <w:marBottom w:val="0"/>
          <w:divBdr>
            <w:top w:val="none" w:sz="0" w:space="0" w:color="auto"/>
            <w:left w:val="none" w:sz="0" w:space="0" w:color="auto"/>
            <w:bottom w:val="none" w:sz="0" w:space="0" w:color="auto"/>
            <w:right w:val="none" w:sz="0" w:space="0" w:color="auto"/>
          </w:divBdr>
        </w:div>
        <w:div w:id="725446047">
          <w:marLeft w:val="547"/>
          <w:marRight w:val="0"/>
          <w:marTop w:val="144"/>
          <w:marBottom w:val="0"/>
          <w:divBdr>
            <w:top w:val="none" w:sz="0" w:space="0" w:color="auto"/>
            <w:left w:val="none" w:sz="0" w:space="0" w:color="auto"/>
            <w:bottom w:val="none" w:sz="0" w:space="0" w:color="auto"/>
            <w:right w:val="none" w:sz="0" w:space="0" w:color="auto"/>
          </w:divBdr>
        </w:div>
        <w:div w:id="20250755">
          <w:marLeft w:val="547"/>
          <w:marRight w:val="0"/>
          <w:marTop w:val="144"/>
          <w:marBottom w:val="0"/>
          <w:divBdr>
            <w:top w:val="none" w:sz="0" w:space="0" w:color="auto"/>
            <w:left w:val="none" w:sz="0" w:space="0" w:color="auto"/>
            <w:bottom w:val="none" w:sz="0" w:space="0" w:color="auto"/>
            <w:right w:val="none" w:sz="0" w:space="0" w:color="auto"/>
          </w:divBdr>
        </w:div>
      </w:divsChild>
    </w:div>
    <w:div w:id="853763364">
      <w:bodyDiv w:val="1"/>
      <w:marLeft w:val="0"/>
      <w:marRight w:val="0"/>
      <w:marTop w:val="0"/>
      <w:marBottom w:val="0"/>
      <w:divBdr>
        <w:top w:val="none" w:sz="0" w:space="0" w:color="auto"/>
        <w:left w:val="none" w:sz="0" w:space="0" w:color="auto"/>
        <w:bottom w:val="none" w:sz="0" w:space="0" w:color="auto"/>
        <w:right w:val="none" w:sz="0" w:space="0" w:color="auto"/>
      </w:divBdr>
    </w:div>
    <w:div w:id="1551527415">
      <w:bodyDiv w:val="1"/>
      <w:marLeft w:val="0"/>
      <w:marRight w:val="0"/>
      <w:marTop w:val="0"/>
      <w:marBottom w:val="0"/>
      <w:divBdr>
        <w:top w:val="none" w:sz="0" w:space="0" w:color="auto"/>
        <w:left w:val="none" w:sz="0" w:space="0" w:color="auto"/>
        <w:bottom w:val="none" w:sz="0" w:space="0" w:color="auto"/>
        <w:right w:val="none" w:sz="0" w:space="0" w:color="auto"/>
      </w:divBdr>
    </w:div>
    <w:div w:id="1566724161">
      <w:bodyDiv w:val="1"/>
      <w:marLeft w:val="0"/>
      <w:marRight w:val="0"/>
      <w:marTop w:val="0"/>
      <w:marBottom w:val="0"/>
      <w:divBdr>
        <w:top w:val="none" w:sz="0" w:space="0" w:color="auto"/>
        <w:left w:val="none" w:sz="0" w:space="0" w:color="auto"/>
        <w:bottom w:val="none" w:sz="0" w:space="0" w:color="auto"/>
        <w:right w:val="none" w:sz="0" w:space="0" w:color="auto"/>
      </w:divBdr>
    </w:div>
    <w:div w:id="1772504717">
      <w:bodyDiv w:val="1"/>
      <w:marLeft w:val="0"/>
      <w:marRight w:val="0"/>
      <w:marTop w:val="0"/>
      <w:marBottom w:val="0"/>
      <w:divBdr>
        <w:top w:val="none" w:sz="0" w:space="0" w:color="auto"/>
        <w:left w:val="none" w:sz="0" w:space="0" w:color="auto"/>
        <w:bottom w:val="none" w:sz="0" w:space="0" w:color="auto"/>
        <w:right w:val="none" w:sz="0" w:space="0" w:color="auto"/>
      </w:divBdr>
      <w:divsChild>
        <w:div w:id="1764105140">
          <w:marLeft w:val="0"/>
          <w:marRight w:val="0"/>
          <w:marTop w:val="225"/>
          <w:marBottom w:val="0"/>
          <w:divBdr>
            <w:top w:val="none" w:sz="0" w:space="0" w:color="auto"/>
            <w:left w:val="none" w:sz="0" w:space="0" w:color="auto"/>
            <w:bottom w:val="none" w:sz="0" w:space="0" w:color="auto"/>
            <w:right w:val="none" w:sz="0" w:space="0" w:color="auto"/>
          </w:divBdr>
          <w:divsChild>
            <w:div w:id="180900682">
              <w:marLeft w:val="0"/>
              <w:marRight w:val="0"/>
              <w:marTop w:val="0"/>
              <w:marBottom w:val="0"/>
              <w:divBdr>
                <w:top w:val="none" w:sz="0" w:space="0" w:color="auto"/>
                <w:left w:val="none" w:sz="0" w:space="0" w:color="auto"/>
                <w:bottom w:val="none" w:sz="0" w:space="0" w:color="auto"/>
                <w:right w:val="none" w:sz="0" w:space="0" w:color="auto"/>
              </w:divBdr>
              <w:divsChild>
                <w:div w:id="1926188079">
                  <w:marLeft w:val="150"/>
                  <w:marRight w:val="150"/>
                  <w:marTop w:val="150"/>
                  <w:marBottom w:val="0"/>
                  <w:divBdr>
                    <w:top w:val="none" w:sz="0" w:space="0" w:color="auto"/>
                    <w:left w:val="none" w:sz="0" w:space="0" w:color="auto"/>
                    <w:bottom w:val="none" w:sz="0" w:space="0" w:color="auto"/>
                    <w:right w:val="none" w:sz="0" w:space="0" w:color="auto"/>
                  </w:divBdr>
                  <w:divsChild>
                    <w:div w:id="638343604">
                      <w:marLeft w:val="0"/>
                      <w:marRight w:val="0"/>
                      <w:marTop w:val="0"/>
                      <w:marBottom w:val="0"/>
                      <w:divBdr>
                        <w:top w:val="none" w:sz="0" w:space="0" w:color="auto"/>
                        <w:left w:val="none" w:sz="0" w:space="0" w:color="auto"/>
                        <w:bottom w:val="none" w:sz="0" w:space="0" w:color="auto"/>
                        <w:right w:val="none" w:sz="0" w:space="0" w:color="auto"/>
                      </w:divBdr>
                      <w:divsChild>
                        <w:div w:id="1320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598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3563126">
          <w:marLeft w:val="0"/>
          <w:marRight w:val="0"/>
          <w:marTop w:val="0"/>
          <w:marBottom w:val="0"/>
          <w:divBdr>
            <w:top w:val="none" w:sz="0" w:space="0" w:color="auto"/>
            <w:left w:val="none" w:sz="0" w:space="0" w:color="auto"/>
            <w:bottom w:val="none" w:sz="0" w:space="0" w:color="auto"/>
            <w:right w:val="none" w:sz="0" w:space="0" w:color="auto"/>
          </w:divBdr>
          <w:divsChild>
            <w:div w:id="794713258">
              <w:marLeft w:val="0"/>
              <w:marRight w:val="0"/>
              <w:marTop w:val="0"/>
              <w:marBottom w:val="0"/>
              <w:divBdr>
                <w:top w:val="none" w:sz="0" w:space="0" w:color="auto"/>
                <w:left w:val="none" w:sz="0" w:space="0" w:color="auto"/>
                <w:bottom w:val="none" w:sz="0" w:space="0" w:color="auto"/>
                <w:right w:val="none" w:sz="0" w:space="0" w:color="auto"/>
              </w:divBdr>
              <w:divsChild>
                <w:div w:id="695422405">
                  <w:marLeft w:val="0"/>
                  <w:marRight w:val="0"/>
                  <w:marTop w:val="0"/>
                  <w:marBottom w:val="0"/>
                  <w:divBdr>
                    <w:top w:val="none" w:sz="0" w:space="0" w:color="auto"/>
                    <w:left w:val="none" w:sz="0" w:space="0" w:color="auto"/>
                    <w:bottom w:val="none" w:sz="0" w:space="0" w:color="auto"/>
                    <w:right w:val="none" w:sz="0" w:space="0" w:color="auto"/>
                  </w:divBdr>
                  <w:divsChild>
                    <w:div w:id="1754206110">
                      <w:marLeft w:val="0"/>
                      <w:marRight w:val="0"/>
                      <w:marTop w:val="0"/>
                      <w:marBottom w:val="0"/>
                      <w:divBdr>
                        <w:top w:val="single" w:sz="6" w:space="0" w:color="667C4D"/>
                        <w:left w:val="single" w:sz="6" w:space="0" w:color="667C4D"/>
                        <w:bottom w:val="single" w:sz="6" w:space="0" w:color="667C4D"/>
                        <w:right w:val="single" w:sz="6" w:space="0" w:color="667C4D"/>
                      </w:divBdr>
                      <w:divsChild>
                        <w:div w:id="8057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517D-CFCB-420B-9129-9B77E585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Frisby, Jarma</dc:creator>
  <cp:lastModifiedBy>dbhtech</cp:lastModifiedBy>
  <cp:revision>2</cp:revision>
  <cp:lastPrinted>2013-07-23T18:37:00Z</cp:lastPrinted>
  <dcterms:created xsi:type="dcterms:W3CDTF">2015-08-18T18:20:00Z</dcterms:created>
  <dcterms:modified xsi:type="dcterms:W3CDTF">2015-08-18T18:20:00Z</dcterms:modified>
</cp:coreProperties>
</file>